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3C6" w:rsidRDefault="004133C6" w:rsidP="004133C6">
      <w:pPr>
        <w:jc w:val="center"/>
        <w:rPr>
          <w:b/>
        </w:rPr>
      </w:pPr>
      <w:bookmarkStart w:id="0" w:name="_GoBack"/>
      <w:bookmarkEnd w:id="0"/>
      <w:proofErr w:type="spellStart"/>
      <w:r>
        <w:rPr>
          <w:b/>
        </w:rPr>
        <w:t>BlueRock</w:t>
      </w:r>
      <w:proofErr w:type="spellEnd"/>
      <w:r>
        <w:rPr>
          <w:b/>
        </w:rPr>
        <w:t xml:space="preserve"> Diamonds plc</w:t>
      </w:r>
    </w:p>
    <w:p w:rsidR="004133C6" w:rsidRDefault="004133C6" w:rsidP="004133C6">
      <w:pPr>
        <w:jc w:val="center"/>
        <w:rPr>
          <w:b/>
        </w:rPr>
      </w:pPr>
      <w:r>
        <w:rPr>
          <w:b/>
        </w:rPr>
        <w:t>(“</w:t>
      </w:r>
      <w:proofErr w:type="spellStart"/>
      <w:r>
        <w:rPr>
          <w:b/>
        </w:rPr>
        <w:t>BlueRock</w:t>
      </w:r>
      <w:proofErr w:type="spellEnd"/>
      <w:r>
        <w:rPr>
          <w:b/>
        </w:rPr>
        <w:t>” or “the Company”)</w:t>
      </w:r>
    </w:p>
    <w:p w:rsidR="004133C6" w:rsidRDefault="009305AC" w:rsidP="004133C6">
      <w:pPr>
        <w:jc w:val="center"/>
        <w:rPr>
          <w:b/>
        </w:rPr>
      </w:pPr>
      <w:r>
        <w:rPr>
          <w:b/>
        </w:rPr>
        <w:t>19</w:t>
      </w:r>
      <w:r w:rsidR="004133C6">
        <w:rPr>
          <w:b/>
        </w:rPr>
        <w:t xml:space="preserve"> </w:t>
      </w:r>
      <w:r>
        <w:rPr>
          <w:b/>
        </w:rPr>
        <w:t xml:space="preserve">January </w:t>
      </w:r>
      <w:r w:rsidR="004133C6">
        <w:rPr>
          <w:b/>
        </w:rPr>
        <w:t>201</w:t>
      </w:r>
      <w:r>
        <w:rPr>
          <w:b/>
        </w:rPr>
        <w:t>7</w:t>
      </w:r>
    </w:p>
    <w:p w:rsidR="004133C6" w:rsidRDefault="004133C6" w:rsidP="004133C6">
      <w:pPr>
        <w:jc w:val="center"/>
        <w:rPr>
          <w:b/>
        </w:rPr>
      </w:pPr>
      <w:r>
        <w:rPr>
          <w:b/>
        </w:rPr>
        <w:t xml:space="preserve">Issue of New Share Options </w:t>
      </w:r>
    </w:p>
    <w:p w:rsidR="004133C6" w:rsidRDefault="004133C6" w:rsidP="004133C6">
      <w:pPr>
        <w:jc w:val="both"/>
      </w:pPr>
      <w:r>
        <w:t xml:space="preserve">The board of </w:t>
      </w:r>
      <w:proofErr w:type="spellStart"/>
      <w:r>
        <w:t>BlueRock</w:t>
      </w:r>
      <w:proofErr w:type="spellEnd"/>
      <w:r>
        <w:t xml:space="preserve"> Diamonds plc announces that it has granted 1,670,387 new share options to Adam Waugh, the Company’s CEO, and 556,795 new share options to the Company’s mine manager, Johan </w:t>
      </w:r>
      <w:proofErr w:type="spellStart"/>
      <w:r>
        <w:t>Milho</w:t>
      </w:r>
      <w:proofErr w:type="spellEnd"/>
      <w:r>
        <w:t xml:space="preserve"> (“Executive Options”). </w:t>
      </w:r>
    </w:p>
    <w:p w:rsidR="004133C6" w:rsidRDefault="004133C6" w:rsidP="004133C6">
      <w:pPr>
        <w:jc w:val="both"/>
      </w:pPr>
      <w:r>
        <w:t xml:space="preserve">These new share options have an exercise price of 5p, representing a premium of 25% to the placing announced on 2 November 2016 and equal to the current bid price.  They are exercisable for a period of 5 years from the date of issue, being </w:t>
      </w:r>
      <w:r w:rsidR="009305AC">
        <w:t>19</w:t>
      </w:r>
      <w:r>
        <w:t xml:space="preserve"> </w:t>
      </w:r>
      <w:r w:rsidR="009305AC">
        <w:t xml:space="preserve">January </w:t>
      </w:r>
      <w:r>
        <w:t>201</w:t>
      </w:r>
      <w:r w:rsidR="009305AC">
        <w:t>7</w:t>
      </w:r>
      <w:r>
        <w:t xml:space="preserve"> (“New Share Options”). </w:t>
      </w:r>
    </w:p>
    <w:p w:rsidR="004133C6" w:rsidRDefault="004133C6" w:rsidP="004133C6">
      <w:pPr>
        <w:jc w:val="both"/>
      </w:pPr>
      <w:r>
        <w:t xml:space="preserve">The Executive Options are being granted In order to incentivise the executive directors and in recognition of the fact that the executive directors continue to be paid salaries significantly below market rates.  </w:t>
      </w:r>
    </w:p>
    <w:p w:rsidR="004133C6" w:rsidRDefault="004133C6" w:rsidP="004133C6">
      <w:pPr>
        <w:jc w:val="both"/>
      </w:pPr>
      <w:r>
        <w:t xml:space="preserve">Following the grants of the New Share Options, Mr Waugh and Mr </w:t>
      </w:r>
      <w:proofErr w:type="spellStart"/>
      <w:r>
        <w:t>Milho</w:t>
      </w:r>
      <w:proofErr w:type="spellEnd"/>
      <w:r>
        <w:t xml:space="preserve"> will hold share options as follows:</w:t>
      </w:r>
    </w:p>
    <w:tbl>
      <w:tblPr>
        <w:tblStyle w:val="TableGrid"/>
        <w:tblpPr w:leftFromText="180" w:rightFromText="180" w:vertAnchor="text" w:tblpY="1"/>
        <w:tblOverlap w:val="never"/>
        <w:tblW w:w="9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8"/>
        <w:gridCol w:w="2295"/>
        <w:gridCol w:w="952"/>
        <w:gridCol w:w="147"/>
        <w:gridCol w:w="1338"/>
        <w:gridCol w:w="286"/>
        <w:gridCol w:w="383"/>
        <w:gridCol w:w="512"/>
        <w:gridCol w:w="187"/>
        <w:gridCol w:w="165"/>
        <w:gridCol w:w="730"/>
        <w:gridCol w:w="999"/>
        <w:gridCol w:w="182"/>
      </w:tblGrid>
      <w:tr w:rsidR="00935F65" w:rsidRPr="001B6A4A" w:rsidTr="00031E80">
        <w:trPr>
          <w:trHeight w:val="101"/>
        </w:trPr>
        <w:tc>
          <w:tcPr>
            <w:tcW w:w="1748" w:type="dxa"/>
          </w:tcPr>
          <w:p w:rsidR="00935F65" w:rsidRPr="001B6A4A" w:rsidRDefault="00935F65">
            <w:pPr>
              <w:jc w:val="both"/>
              <w:rPr>
                <w:sz w:val="16"/>
                <w:szCs w:val="16"/>
              </w:rPr>
            </w:pPr>
          </w:p>
        </w:tc>
        <w:tc>
          <w:tcPr>
            <w:tcW w:w="2295" w:type="dxa"/>
          </w:tcPr>
          <w:p w:rsidR="00935F65" w:rsidRPr="001B6A4A" w:rsidRDefault="00935F65">
            <w:pPr>
              <w:jc w:val="both"/>
              <w:rPr>
                <w:b/>
                <w:sz w:val="16"/>
                <w:szCs w:val="16"/>
              </w:rPr>
            </w:pPr>
          </w:p>
        </w:tc>
        <w:tc>
          <w:tcPr>
            <w:tcW w:w="1099" w:type="dxa"/>
            <w:gridSpan w:val="2"/>
          </w:tcPr>
          <w:p w:rsidR="00935F65" w:rsidRPr="001B6A4A" w:rsidRDefault="00935F65">
            <w:pPr>
              <w:jc w:val="both"/>
              <w:rPr>
                <w:b/>
                <w:sz w:val="16"/>
                <w:szCs w:val="16"/>
              </w:rPr>
            </w:pPr>
          </w:p>
        </w:tc>
        <w:tc>
          <w:tcPr>
            <w:tcW w:w="1338" w:type="dxa"/>
          </w:tcPr>
          <w:p w:rsidR="00935F65" w:rsidRPr="001B6A4A" w:rsidRDefault="00935F65">
            <w:pPr>
              <w:jc w:val="both"/>
              <w:rPr>
                <w:b/>
                <w:sz w:val="16"/>
                <w:szCs w:val="16"/>
              </w:rPr>
            </w:pPr>
          </w:p>
        </w:tc>
        <w:tc>
          <w:tcPr>
            <w:tcW w:w="669" w:type="dxa"/>
            <w:gridSpan w:val="2"/>
          </w:tcPr>
          <w:p w:rsidR="00935F65" w:rsidRPr="001B6A4A" w:rsidRDefault="00935F65">
            <w:pPr>
              <w:jc w:val="both"/>
              <w:rPr>
                <w:b/>
                <w:sz w:val="16"/>
                <w:szCs w:val="16"/>
              </w:rPr>
            </w:pPr>
          </w:p>
        </w:tc>
        <w:tc>
          <w:tcPr>
            <w:tcW w:w="2775" w:type="dxa"/>
            <w:gridSpan w:val="6"/>
          </w:tcPr>
          <w:p w:rsidR="00935F65" w:rsidRPr="001B6A4A" w:rsidRDefault="00935F65">
            <w:pPr>
              <w:jc w:val="both"/>
              <w:rPr>
                <w:b/>
                <w:sz w:val="16"/>
                <w:szCs w:val="16"/>
              </w:rPr>
            </w:pPr>
          </w:p>
        </w:tc>
      </w:tr>
      <w:tr w:rsidR="00935F65" w:rsidRPr="001B6A4A" w:rsidTr="00E63C8D">
        <w:trPr>
          <w:gridAfter w:val="3"/>
          <w:wAfter w:w="1911" w:type="dxa"/>
          <w:trHeight w:val="54"/>
        </w:trPr>
        <w:tc>
          <w:tcPr>
            <w:tcW w:w="1748" w:type="dxa"/>
          </w:tcPr>
          <w:p w:rsidR="00935F65" w:rsidRPr="001B6A4A" w:rsidRDefault="00935F65">
            <w:pPr>
              <w:jc w:val="both"/>
              <w:rPr>
                <w:sz w:val="16"/>
                <w:szCs w:val="16"/>
              </w:rPr>
            </w:pPr>
          </w:p>
        </w:tc>
        <w:tc>
          <w:tcPr>
            <w:tcW w:w="2295" w:type="dxa"/>
            <w:vMerge w:val="restart"/>
          </w:tcPr>
          <w:p w:rsidR="00935F65" w:rsidRPr="001B6A4A" w:rsidRDefault="00935F65">
            <w:pPr>
              <w:jc w:val="both"/>
              <w:rPr>
                <w:b/>
                <w:sz w:val="16"/>
                <w:szCs w:val="16"/>
              </w:rPr>
            </w:pPr>
            <w:r w:rsidRPr="00935F65">
              <w:rPr>
                <w:b/>
                <w:sz w:val="16"/>
                <w:szCs w:val="16"/>
              </w:rPr>
              <w:t xml:space="preserve">Number of ordinary shares subject to share options </w:t>
            </w:r>
          </w:p>
        </w:tc>
        <w:tc>
          <w:tcPr>
            <w:tcW w:w="2723" w:type="dxa"/>
            <w:gridSpan w:val="4"/>
          </w:tcPr>
          <w:p w:rsidR="00935F65" w:rsidRPr="001B6A4A" w:rsidRDefault="00935F65">
            <w:pPr>
              <w:jc w:val="center"/>
              <w:rPr>
                <w:b/>
                <w:sz w:val="16"/>
                <w:szCs w:val="16"/>
              </w:rPr>
            </w:pPr>
            <w:r>
              <w:rPr>
                <w:b/>
                <w:sz w:val="16"/>
                <w:szCs w:val="16"/>
              </w:rPr>
              <w:t>Existing</w:t>
            </w:r>
          </w:p>
        </w:tc>
        <w:tc>
          <w:tcPr>
            <w:tcW w:w="1247" w:type="dxa"/>
            <w:gridSpan w:val="4"/>
          </w:tcPr>
          <w:p w:rsidR="00935F65" w:rsidRDefault="00935F65">
            <w:pPr>
              <w:jc w:val="center"/>
              <w:rPr>
                <w:b/>
                <w:sz w:val="16"/>
                <w:szCs w:val="16"/>
              </w:rPr>
            </w:pPr>
            <w:r>
              <w:rPr>
                <w:b/>
                <w:sz w:val="16"/>
                <w:szCs w:val="16"/>
              </w:rPr>
              <w:t>New Share Options</w:t>
            </w:r>
          </w:p>
        </w:tc>
      </w:tr>
      <w:tr w:rsidR="00935F65" w:rsidRPr="001B6A4A" w:rsidTr="00031E80">
        <w:trPr>
          <w:trHeight w:val="101"/>
        </w:trPr>
        <w:tc>
          <w:tcPr>
            <w:tcW w:w="1748" w:type="dxa"/>
          </w:tcPr>
          <w:p w:rsidR="00935F65" w:rsidRPr="001B6A4A" w:rsidRDefault="00935F65">
            <w:pPr>
              <w:jc w:val="both"/>
              <w:rPr>
                <w:sz w:val="16"/>
                <w:szCs w:val="16"/>
              </w:rPr>
            </w:pPr>
          </w:p>
        </w:tc>
        <w:tc>
          <w:tcPr>
            <w:tcW w:w="2295" w:type="dxa"/>
            <w:vMerge/>
          </w:tcPr>
          <w:p w:rsidR="00935F65" w:rsidRPr="001B6A4A" w:rsidRDefault="00935F65">
            <w:pPr>
              <w:jc w:val="both"/>
              <w:rPr>
                <w:b/>
                <w:sz w:val="16"/>
                <w:szCs w:val="16"/>
              </w:rPr>
            </w:pPr>
          </w:p>
        </w:tc>
        <w:tc>
          <w:tcPr>
            <w:tcW w:w="1099" w:type="dxa"/>
            <w:gridSpan w:val="2"/>
          </w:tcPr>
          <w:p w:rsidR="00935F65" w:rsidRPr="001B6A4A" w:rsidRDefault="00935F65">
            <w:pPr>
              <w:jc w:val="both"/>
              <w:rPr>
                <w:b/>
                <w:sz w:val="16"/>
                <w:szCs w:val="16"/>
              </w:rPr>
            </w:pPr>
          </w:p>
        </w:tc>
        <w:tc>
          <w:tcPr>
            <w:tcW w:w="1338" w:type="dxa"/>
          </w:tcPr>
          <w:p w:rsidR="00935F65" w:rsidRPr="001B6A4A" w:rsidRDefault="00935F65">
            <w:pPr>
              <w:jc w:val="both"/>
              <w:rPr>
                <w:b/>
                <w:sz w:val="16"/>
                <w:szCs w:val="16"/>
              </w:rPr>
            </w:pPr>
          </w:p>
        </w:tc>
        <w:tc>
          <w:tcPr>
            <w:tcW w:w="669" w:type="dxa"/>
            <w:gridSpan w:val="2"/>
          </w:tcPr>
          <w:p w:rsidR="00935F65" w:rsidRPr="001B6A4A" w:rsidRDefault="00935F65">
            <w:pPr>
              <w:jc w:val="both"/>
              <w:rPr>
                <w:b/>
                <w:sz w:val="16"/>
                <w:szCs w:val="16"/>
              </w:rPr>
            </w:pPr>
          </w:p>
        </w:tc>
        <w:tc>
          <w:tcPr>
            <w:tcW w:w="2775" w:type="dxa"/>
            <w:gridSpan w:val="6"/>
          </w:tcPr>
          <w:p w:rsidR="00935F65" w:rsidRPr="001B6A4A" w:rsidRDefault="00935F65">
            <w:pPr>
              <w:jc w:val="both"/>
              <w:rPr>
                <w:b/>
                <w:sz w:val="16"/>
                <w:szCs w:val="16"/>
              </w:rPr>
            </w:pPr>
          </w:p>
        </w:tc>
      </w:tr>
      <w:tr w:rsidR="00935F65" w:rsidRPr="001B6A4A" w:rsidTr="00935F65">
        <w:trPr>
          <w:gridAfter w:val="1"/>
          <w:wAfter w:w="182" w:type="dxa"/>
          <w:trHeight w:val="719"/>
        </w:trPr>
        <w:tc>
          <w:tcPr>
            <w:tcW w:w="1748" w:type="dxa"/>
          </w:tcPr>
          <w:p w:rsidR="00935F65" w:rsidRPr="00935F65" w:rsidRDefault="00935F65">
            <w:pPr>
              <w:jc w:val="both"/>
              <w:rPr>
                <w:sz w:val="16"/>
                <w:szCs w:val="16"/>
              </w:rPr>
            </w:pPr>
          </w:p>
        </w:tc>
        <w:tc>
          <w:tcPr>
            <w:tcW w:w="2295" w:type="dxa"/>
            <w:vMerge/>
          </w:tcPr>
          <w:p w:rsidR="00935F65" w:rsidRPr="00935F65" w:rsidRDefault="00935F65">
            <w:pPr>
              <w:jc w:val="both"/>
              <w:rPr>
                <w:b/>
                <w:sz w:val="16"/>
                <w:szCs w:val="16"/>
              </w:rPr>
            </w:pPr>
          </w:p>
        </w:tc>
        <w:tc>
          <w:tcPr>
            <w:tcW w:w="1099" w:type="dxa"/>
            <w:gridSpan w:val="2"/>
          </w:tcPr>
          <w:p w:rsidR="00935F65" w:rsidRPr="00935F65" w:rsidRDefault="00935F65">
            <w:pPr>
              <w:jc w:val="both"/>
              <w:rPr>
                <w:b/>
                <w:sz w:val="16"/>
                <w:szCs w:val="16"/>
              </w:rPr>
            </w:pPr>
            <w:r>
              <w:rPr>
                <w:b/>
                <w:sz w:val="16"/>
                <w:szCs w:val="16"/>
              </w:rPr>
              <w:t>No.</w:t>
            </w:r>
          </w:p>
        </w:tc>
        <w:tc>
          <w:tcPr>
            <w:tcW w:w="1624" w:type="dxa"/>
            <w:gridSpan w:val="2"/>
          </w:tcPr>
          <w:p w:rsidR="00935F65" w:rsidRPr="00935F65" w:rsidRDefault="00935F65">
            <w:pPr>
              <w:jc w:val="both"/>
              <w:rPr>
                <w:b/>
                <w:sz w:val="16"/>
                <w:szCs w:val="16"/>
              </w:rPr>
            </w:pPr>
            <w:r w:rsidRPr="00935F65">
              <w:rPr>
                <w:b/>
                <w:sz w:val="16"/>
                <w:szCs w:val="16"/>
              </w:rPr>
              <w:t>Exercise price (p)</w:t>
            </w:r>
          </w:p>
        </w:tc>
        <w:tc>
          <w:tcPr>
            <w:tcW w:w="1082" w:type="dxa"/>
            <w:gridSpan w:val="3"/>
          </w:tcPr>
          <w:p w:rsidR="00935F65" w:rsidRPr="001B6A4A" w:rsidRDefault="00935F65">
            <w:pPr>
              <w:jc w:val="both"/>
              <w:rPr>
                <w:b/>
                <w:sz w:val="16"/>
                <w:szCs w:val="16"/>
              </w:rPr>
            </w:pPr>
            <w:r>
              <w:rPr>
                <w:b/>
                <w:sz w:val="16"/>
                <w:szCs w:val="16"/>
              </w:rPr>
              <w:t>No.</w:t>
            </w:r>
          </w:p>
        </w:tc>
        <w:tc>
          <w:tcPr>
            <w:tcW w:w="1894" w:type="dxa"/>
            <w:gridSpan w:val="3"/>
          </w:tcPr>
          <w:p w:rsidR="00935F65" w:rsidRPr="001B6A4A" w:rsidRDefault="00935F65">
            <w:pPr>
              <w:jc w:val="both"/>
              <w:rPr>
                <w:b/>
                <w:sz w:val="16"/>
                <w:szCs w:val="16"/>
              </w:rPr>
            </w:pPr>
            <w:r>
              <w:rPr>
                <w:b/>
                <w:sz w:val="16"/>
                <w:szCs w:val="16"/>
              </w:rPr>
              <w:t>Exercise price (p)</w:t>
            </w:r>
          </w:p>
        </w:tc>
      </w:tr>
      <w:tr w:rsidR="00935F65" w:rsidRPr="001B6A4A" w:rsidTr="00031E80">
        <w:trPr>
          <w:trHeight w:val="101"/>
        </w:trPr>
        <w:tc>
          <w:tcPr>
            <w:tcW w:w="1748" w:type="dxa"/>
          </w:tcPr>
          <w:p w:rsidR="00935F65" w:rsidRPr="00935F65" w:rsidRDefault="00935F65">
            <w:pPr>
              <w:jc w:val="both"/>
              <w:rPr>
                <w:sz w:val="16"/>
                <w:szCs w:val="16"/>
              </w:rPr>
            </w:pPr>
          </w:p>
        </w:tc>
        <w:tc>
          <w:tcPr>
            <w:tcW w:w="2295" w:type="dxa"/>
          </w:tcPr>
          <w:p w:rsidR="00935F65" w:rsidRPr="00935F65" w:rsidRDefault="00935F65">
            <w:pPr>
              <w:jc w:val="both"/>
              <w:rPr>
                <w:sz w:val="16"/>
                <w:szCs w:val="16"/>
              </w:rPr>
            </w:pPr>
          </w:p>
        </w:tc>
        <w:tc>
          <w:tcPr>
            <w:tcW w:w="1099" w:type="dxa"/>
            <w:gridSpan w:val="2"/>
          </w:tcPr>
          <w:p w:rsidR="00935F65" w:rsidRPr="00935F65" w:rsidRDefault="00935F65">
            <w:pPr>
              <w:jc w:val="both"/>
              <w:rPr>
                <w:sz w:val="16"/>
                <w:szCs w:val="16"/>
              </w:rPr>
            </w:pPr>
          </w:p>
        </w:tc>
        <w:tc>
          <w:tcPr>
            <w:tcW w:w="1338" w:type="dxa"/>
          </w:tcPr>
          <w:p w:rsidR="00935F65" w:rsidRPr="00935F65" w:rsidRDefault="00935F65">
            <w:pPr>
              <w:jc w:val="both"/>
              <w:rPr>
                <w:sz w:val="16"/>
                <w:szCs w:val="16"/>
              </w:rPr>
            </w:pPr>
          </w:p>
        </w:tc>
        <w:tc>
          <w:tcPr>
            <w:tcW w:w="669" w:type="dxa"/>
            <w:gridSpan w:val="2"/>
          </w:tcPr>
          <w:p w:rsidR="00935F65" w:rsidRPr="001B6A4A" w:rsidRDefault="00935F65">
            <w:pPr>
              <w:jc w:val="both"/>
              <w:rPr>
                <w:sz w:val="16"/>
                <w:szCs w:val="16"/>
              </w:rPr>
            </w:pPr>
          </w:p>
        </w:tc>
        <w:tc>
          <w:tcPr>
            <w:tcW w:w="2775" w:type="dxa"/>
            <w:gridSpan w:val="6"/>
          </w:tcPr>
          <w:p w:rsidR="00935F65" w:rsidRPr="001B6A4A" w:rsidRDefault="00935F65">
            <w:pPr>
              <w:jc w:val="both"/>
              <w:rPr>
                <w:sz w:val="16"/>
                <w:szCs w:val="16"/>
              </w:rPr>
            </w:pPr>
          </w:p>
        </w:tc>
      </w:tr>
      <w:tr w:rsidR="00935F65" w:rsidRPr="001B6A4A" w:rsidTr="00031E80">
        <w:trPr>
          <w:gridAfter w:val="2"/>
          <w:wAfter w:w="1181" w:type="dxa"/>
          <w:trHeight w:val="101"/>
        </w:trPr>
        <w:tc>
          <w:tcPr>
            <w:tcW w:w="1748" w:type="dxa"/>
          </w:tcPr>
          <w:p w:rsidR="00935F65" w:rsidRPr="00935F65" w:rsidRDefault="00935F65">
            <w:pPr>
              <w:jc w:val="both"/>
              <w:rPr>
                <w:sz w:val="16"/>
                <w:szCs w:val="16"/>
              </w:rPr>
            </w:pPr>
            <w:r>
              <w:rPr>
                <w:sz w:val="16"/>
                <w:szCs w:val="16"/>
              </w:rPr>
              <w:t>Mr Waugh</w:t>
            </w:r>
          </w:p>
        </w:tc>
        <w:tc>
          <w:tcPr>
            <w:tcW w:w="2295" w:type="dxa"/>
          </w:tcPr>
          <w:p w:rsidR="00935F65" w:rsidRPr="00935F65" w:rsidRDefault="00935F65">
            <w:pPr>
              <w:jc w:val="both"/>
              <w:rPr>
                <w:sz w:val="16"/>
                <w:szCs w:val="16"/>
              </w:rPr>
            </w:pPr>
            <w:r>
              <w:rPr>
                <w:sz w:val="16"/>
                <w:szCs w:val="16"/>
              </w:rPr>
              <w:t>2,446,478</w:t>
            </w:r>
          </w:p>
        </w:tc>
        <w:tc>
          <w:tcPr>
            <w:tcW w:w="952" w:type="dxa"/>
          </w:tcPr>
          <w:p w:rsidR="00935F65" w:rsidRPr="00935F65" w:rsidRDefault="00935F65">
            <w:pPr>
              <w:jc w:val="both"/>
              <w:rPr>
                <w:sz w:val="16"/>
                <w:szCs w:val="16"/>
              </w:rPr>
            </w:pPr>
            <w:r>
              <w:rPr>
                <w:sz w:val="16"/>
                <w:szCs w:val="16"/>
              </w:rPr>
              <w:t>776,091</w:t>
            </w:r>
          </w:p>
        </w:tc>
        <w:tc>
          <w:tcPr>
            <w:tcW w:w="1771" w:type="dxa"/>
            <w:gridSpan w:val="3"/>
          </w:tcPr>
          <w:p w:rsidR="00935F65" w:rsidRPr="00935F65" w:rsidRDefault="00935F65" w:rsidP="00031E80">
            <w:pPr>
              <w:jc w:val="right"/>
              <w:rPr>
                <w:sz w:val="16"/>
                <w:szCs w:val="16"/>
              </w:rPr>
            </w:pPr>
            <w:r>
              <w:rPr>
                <w:sz w:val="16"/>
                <w:szCs w:val="16"/>
              </w:rPr>
              <w:t>11</w:t>
            </w:r>
          </w:p>
        </w:tc>
        <w:tc>
          <w:tcPr>
            <w:tcW w:w="895" w:type="dxa"/>
            <w:gridSpan w:val="2"/>
          </w:tcPr>
          <w:p w:rsidR="00935F65" w:rsidRPr="001B6A4A" w:rsidRDefault="00935F65">
            <w:pPr>
              <w:jc w:val="both"/>
              <w:rPr>
                <w:sz w:val="16"/>
                <w:szCs w:val="16"/>
              </w:rPr>
            </w:pPr>
            <w:r>
              <w:rPr>
                <w:sz w:val="16"/>
                <w:szCs w:val="16"/>
              </w:rPr>
              <w:t>1,670,387</w:t>
            </w:r>
          </w:p>
        </w:tc>
        <w:tc>
          <w:tcPr>
            <w:tcW w:w="1082" w:type="dxa"/>
            <w:gridSpan w:val="3"/>
          </w:tcPr>
          <w:p w:rsidR="00935F65" w:rsidRPr="001B6A4A" w:rsidRDefault="00935F65" w:rsidP="00031E80">
            <w:pPr>
              <w:jc w:val="right"/>
              <w:rPr>
                <w:sz w:val="16"/>
                <w:szCs w:val="16"/>
              </w:rPr>
            </w:pPr>
            <w:r>
              <w:rPr>
                <w:sz w:val="16"/>
                <w:szCs w:val="16"/>
              </w:rPr>
              <w:t>5</w:t>
            </w:r>
          </w:p>
        </w:tc>
      </w:tr>
      <w:tr w:rsidR="00935F65" w:rsidRPr="001B6A4A" w:rsidTr="00031E80">
        <w:trPr>
          <w:gridAfter w:val="2"/>
          <w:wAfter w:w="1181" w:type="dxa"/>
          <w:trHeight w:val="101"/>
        </w:trPr>
        <w:tc>
          <w:tcPr>
            <w:tcW w:w="1748" w:type="dxa"/>
          </w:tcPr>
          <w:p w:rsidR="00935F65" w:rsidRDefault="00935F65">
            <w:pPr>
              <w:jc w:val="both"/>
              <w:rPr>
                <w:sz w:val="16"/>
                <w:szCs w:val="16"/>
              </w:rPr>
            </w:pPr>
            <w:r>
              <w:rPr>
                <w:sz w:val="16"/>
                <w:szCs w:val="16"/>
              </w:rPr>
              <w:t xml:space="preserve">Mr </w:t>
            </w:r>
            <w:proofErr w:type="spellStart"/>
            <w:r>
              <w:rPr>
                <w:sz w:val="16"/>
                <w:szCs w:val="16"/>
              </w:rPr>
              <w:t>Milho</w:t>
            </w:r>
            <w:proofErr w:type="spellEnd"/>
          </w:p>
        </w:tc>
        <w:tc>
          <w:tcPr>
            <w:tcW w:w="2295" w:type="dxa"/>
          </w:tcPr>
          <w:p w:rsidR="00935F65" w:rsidRDefault="00935F65">
            <w:pPr>
              <w:jc w:val="both"/>
              <w:rPr>
                <w:sz w:val="16"/>
                <w:szCs w:val="16"/>
              </w:rPr>
            </w:pPr>
            <w:r>
              <w:rPr>
                <w:sz w:val="16"/>
                <w:szCs w:val="16"/>
              </w:rPr>
              <w:t>556,795</w:t>
            </w:r>
          </w:p>
        </w:tc>
        <w:tc>
          <w:tcPr>
            <w:tcW w:w="952" w:type="dxa"/>
          </w:tcPr>
          <w:p w:rsidR="00935F65" w:rsidRDefault="00935F65">
            <w:pPr>
              <w:jc w:val="both"/>
              <w:rPr>
                <w:sz w:val="16"/>
                <w:szCs w:val="16"/>
              </w:rPr>
            </w:pPr>
            <w:r>
              <w:rPr>
                <w:sz w:val="16"/>
                <w:szCs w:val="16"/>
              </w:rPr>
              <w:t>0</w:t>
            </w:r>
          </w:p>
        </w:tc>
        <w:tc>
          <w:tcPr>
            <w:tcW w:w="1771" w:type="dxa"/>
            <w:gridSpan w:val="3"/>
          </w:tcPr>
          <w:p w:rsidR="00935F65" w:rsidRDefault="00935F65" w:rsidP="00031E80">
            <w:pPr>
              <w:jc w:val="right"/>
              <w:rPr>
                <w:sz w:val="16"/>
                <w:szCs w:val="16"/>
              </w:rPr>
            </w:pPr>
            <w:r>
              <w:rPr>
                <w:sz w:val="16"/>
                <w:szCs w:val="16"/>
              </w:rPr>
              <w:t>0</w:t>
            </w:r>
          </w:p>
        </w:tc>
        <w:tc>
          <w:tcPr>
            <w:tcW w:w="895" w:type="dxa"/>
            <w:gridSpan w:val="2"/>
          </w:tcPr>
          <w:p w:rsidR="00935F65" w:rsidRDefault="00935F65">
            <w:pPr>
              <w:jc w:val="both"/>
              <w:rPr>
                <w:sz w:val="16"/>
                <w:szCs w:val="16"/>
              </w:rPr>
            </w:pPr>
            <w:r>
              <w:rPr>
                <w:sz w:val="16"/>
                <w:szCs w:val="16"/>
              </w:rPr>
              <w:t>556,795</w:t>
            </w:r>
          </w:p>
        </w:tc>
        <w:tc>
          <w:tcPr>
            <w:tcW w:w="1082" w:type="dxa"/>
            <w:gridSpan w:val="3"/>
          </w:tcPr>
          <w:p w:rsidR="00935F65" w:rsidRDefault="00935F65" w:rsidP="00031E80">
            <w:pPr>
              <w:jc w:val="right"/>
              <w:rPr>
                <w:sz w:val="16"/>
                <w:szCs w:val="16"/>
              </w:rPr>
            </w:pPr>
            <w:r>
              <w:rPr>
                <w:sz w:val="16"/>
                <w:szCs w:val="16"/>
              </w:rPr>
              <w:t>5</w:t>
            </w:r>
          </w:p>
        </w:tc>
      </w:tr>
    </w:tbl>
    <w:p w:rsidR="004133C6" w:rsidRPr="00935F65" w:rsidRDefault="00935F65" w:rsidP="004133C6">
      <w:pPr>
        <w:jc w:val="both"/>
        <w:rPr>
          <w:sz w:val="16"/>
          <w:szCs w:val="16"/>
        </w:rPr>
      </w:pPr>
      <w:r>
        <w:rPr>
          <w:sz w:val="16"/>
          <w:szCs w:val="16"/>
        </w:rPr>
        <w:br w:type="textWrapping" w:clear="all"/>
      </w:r>
    </w:p>
    <w:p w:rsidR="004133C6" w:rsidRDefault="004133C6" w:rsidP="004133C6">
      <w:pPr>
        <w:jc w:val="both"/>
      </w:pPr>
      <w:r>
        <w:t>The Company also intends to grant New Share Options to all of the non-executive directors, being  Paul Beck (</w:t>
      </w:r>
      <w:proofErr w:type="spellStart"/>
      <w:r>
        <w:t>Non Executive</w:t>
      </w:r>
      <w:proofErr w:type="spellEnd"/>
      <w:r>
        <w:t xml:space="preserve"> Chairman), Tim Leslie (</w:t>
      </w:r>
      <w:proofErr w:type="spellStart"/>
      <w:r>
        <w:t>Non Executive</w:t>
      </w:r>
      <w:proofErr w:type="spellEnd"/>
      <w:r>
        <w:t xml:space="preserve"> Director) and Andre </w:t>
      </w:r>
      <w:proofErr w:type="spellStart"/>
      <w:r>
        <w:t>Markgraaff</w:t>
      </w:r>
      <w:proofErr w:type="spellEnd"/>
      <w:r>
        <w:t xml:space="preserve"> (</w:t>
      </w:r>
      <w:proofErr w:type="spellStart"/>
      <w:r>
        <w:t>Non Executive</w:t>
      </w:r>
      <w:proofErr w:type="spellEnd"/>
      <w:r>
        <w:t xml:space="preserve"> Director) (together the “Non Executives”) in order to incentivise them and in recognition of their ongoing support and the fact that they receive no salaries.  </w:t>
      </w:r>
    </w:p>
    <w:p w:rsidR="004133C6" w:rsidRDefault="004133C6" w:rsidP="004133C6">
      <w:pPr>
        <w:jc w:val="both"/>
      </w:pPr>
      <w:r>
        <w:t>Further details in connection with the proposed grant of New Share Options to non-executive Directors will be announced in due course.</w:t>
      </w:r>
    </w:p>
    <w:p w:rsidR="004133C6" w:rsidRDefault="004133C6" w:rsidP="004133C6">
      <w:pPr>
        <w:jc w:val="both"/>
      </w:pPr>
      <w:r>
        <w:t xml:space="preserve">The grant of the Executive Options is a related party transaction for the purposes of Rule 13 of the AIM Rules for Companies. </w:t>
      </w:r>
    </w:p>
    <w:p w:rsidR="00404B3D" w:rsidRDefault="004133C6" w:rsidP="004133C6">
      <w:pPr>
        <w:jc w:val="both"/>
      </w:pPr>
      <w:r>
        <w:t xml:space="preserve">As it is intended that New Share Options will be granted in due course to the Non Executives there are no Directors deemed to be independent of the grant of Executive Options.  Accordingly SP Angel Corporate Finance LLP, the Company's nominated adviser, considers that the grant of the Executive Options is fair and reasonable insofar as the shareholders of the Company are concerned. </w:t>
      </w:r>
    </w:p>
    <w:p w:rsidR="00A02D89" w:rsidRDefault="00765500" w:rsidP="004133C6">
      <w:pPr>
        <w:jc w:val="both"/>
      </w:pPr>
      <w:r>
        <w:t xml:space="preserve">In </w:t>
      </w:r>
      <w:r w:rsidR="00404B3D">
        <w:t xml:space="preserve">addition the Company has also today approved the issue of </w:t>
      </w:r>
      <w:r w:rsidR="009305AC">
        <w:t>30,000</w:t>
      </w:r>
      <w:r>
        <w:t xml:space="preserve"> new</w:t>
      </w:r>
      <w:r w:rsidR="00404B3D">
        <w:t xml:space="preserve"> ordinary shares in consideration for services</w:t>
      </w:r>
      <w:r w:rsidR="00A02D89">
        <w:t xml:space="preserve">. </w:t>
      </w:r>
    </w:p>
    <w:p w:rsidR="00765500" w:rsidRDefault="00765500" w:rsidP="004133C6">
      <w:pPr>
        <w:jc w:val="both"/>
      </w:pPr>
      <w:r w:rsidRPr="00404B3D">
        <w:lastRenderedPageBreak/>
        <w:t>Application will be made for these</w:t>
      </w:r>
      <w:r w:rsidR="00404B3D">
        <w:t xml:space="preserve"> 30,000</w:t>
      </w:r>
      <w:r w:rsidRPr="00404B3D">
        <w:t xml:space="preserve"> shares, which will rank </w:t>
      </w:r>
      <w:proofErr w:type="spellStart"/>
      <w:r w:rsidRPr="00404B3D">
        <w:t>pari</w:t>
      </w:r>
      <w:proofErr w:type="spellEnd"/>
      <w:r w:rsidRPr="00404B3D">
        <w:t xml:space="preserve"> </w:t>
      </w:r>
      <w:proofErr w:type="spellStart"/>
      <w:r w:rsidRPr="00404B3D">
        <w:t>passu</w:t>
      </w:r>
      <w:proofErr w:type="spellEnd"/>
      <w:r w:rsidRPr="00404B3D">
        <w:t> with the existing Ordinary Shares, to be admitted to trading on AIM ("Admission"). It is expected that Admission will become effective and dealings will commence on or around 25 January 2017.</w:t>
      </w:r>
    </w:p>
    <w:p w:rsidR="00765500" w:rsidRPr="00404B3D" w:rsidRDefault="00765500" w:rsidP="004133C6">
      <w:pPr>
        <w:jc w:val="both"/>
        <w:rPr>
          <w:b/>
        </w:rPr>
      </w:pPr>
      <w:r w:rsidRPr="00404B3D">
        <w:rPr>
          <w:b/>
        </w:rPr>
        <w:t xml:space="preserve">Total Voting Rights </w:t>
      </w:r>
    </w:p>
    <w:p w:rsidR="00765500" w:rsidRPr="00404B3D" w:rsidRDefault="00765500" w:rsidP="00404B3D">
      <w:pPr>
        <w:spacing w:line="240" w:lineRule="auto"/>
        <w:jc w:val="both"/>
      </w:pPr>
      <w:r w:rsidRPr="00404B3D">
        <w:t>Following the issue of the</w:t>
      </w:r>
      <w:r>
        <w:t>se s</w:t>
      </w:r>
      <w:r w:rsidRPr="00404B3D">
        <w:t xml:space="preserve">hares, the issued share capital of the Company will consist of </w:t>
      </w:r>
      <w:r>
        <w:t>55,709,580</w:t>
      </w:r>
      <w:r w:rsidRPr="00404B3D">
        <w:t xml:space="preserve"> Ordinary Shares. No shares were held in treasury at the date of this announcement. The total current voting rights in the </w:t>
      </w:r>
      <w:r>
        <w:t>Company are therefore 55,709,580</w:t>
      </w:r>
      <w:r w:rsidRPr="00404B3D">
        <w:t>.</w:t>
      </w:r>
    </w:p>
    <w:p w:rsidR="00765500" w:rsidRDefault="00765500">
      <w:pPr>
        <w:jc w:val="both"/>
      </w:pPr>
      <w:r w:rsidRPr="00404B3D">
        <w:t>The above total current voting rights number is the figure which may be used by shareholders as the denominator for the calculation by which they will determine if they are required to notify their interest in, or a change to their interest in the Company.</w:t>
      </w:r>
    </w:p>
    <w:p w:rsidR="004133C6" w:rsidRDefault="004133C6" w:rsidP="00765500">
      <w:pPr>
        <w:jc w:val="both"/>
        <w:rPr>
          <w:b/>
          <w:szCs w:val="20"/>
        </w:rPr>
      </w:pPr>
      <w:r>
        <w:rPr>
          <w:b/>
        </w:rPr>
        <w:t>Market Abuse Regulation (MAR) Disclosure</w:t>
      </w:r>
    </w:p>
    <w:p w:rsidR="004133C6" w:rsidRDefault="004133C6" w:rsidP="004133C6">
      <w:pPr>
        <w:jc w:val="both"/>
      </w:pPr>
      <w:r>
        <w:t>Certain information contained in this announcement would have been deemed inside information for the purposes of Article 7 of Regulation (EU) No 596/2014 until the release of this announcement.</w:t>
      </w:r>
    </w:p>
    <w:tbl>
      <w:tblPr>
        <w:tblW w:w="9134" w:type="dxa"/>
        <w:tblInd w:w="-108" w:type="dxa"/>
        <w:tblCellMar>
          <w:left w:w="0" w:type="dxa"/>
          <w:right w:w="0" w:type="dxa"/>
        </w:tblCellMar>
        <w:tblLook w:val="04A0" w:firstRow="1" w:lastRow="0" w:firstColumn="1" w:lastColumn="0" w:noHBand="0" w:noVBand="1"/>
      </w:tblPr>
      <w:tblGrid>
        <w:gridCol w:w="3491"/>
        <w:gridCol w:w="1507"/>
        <w:gridCol w:w="72"/>
        <w:gridCol w:w="1755"/>
        <w:gridCol w:w="2309"/>
      </w:tblGrid>
      <w:tr w:rsidR="004133C6" w:rsidTr="004133C6">
        <w:tc>
          <w:tcPr>
            <w:tcW w:w="3491" w:type="dxa"/>
            <w:tcMar>
              <w:top w:w="0" w:type="dxa"/>
              <w:left w:w="108" w:type="dxa"/>
              <w:bottom w:w="0" w:type="dxa"/>
              <w:right w:w="108" w:type="dxa"/>
            </w:tcMar>
            <w:hideMark/>
          </w:tcPr>
          <w:p w:rsidR="004133C6" w:rsidRDefault="004133C6">
            <w:pPr>
              <w:spacing w:after="100" w:afterAutospacing="1" w:line="235" w:lineRule="atLeast"/>
              <w:jc w:val="both"/>
              <w:rPr>
                <w:rFonts w:cs="Arial"/>
                <w:b/>
                <w:bCs/>
                <w:color w:val="000000"/>
                <w:lang w:eastAsia="en-GB"/>
              </w:rPr>
            </w:pPr>
            <w:r>
              <w:rPr>
                <w:rFonts w:cs="Arial"/>
                <w:b/>
                <w:bCs/>
                <w:color w:val="000000"/>
                <w:lang w:eastAsia="en-GB"/>
              </w:rPr>
              <w:t>Enquiries:</w:t>
            </w:r>
          </w:p>
        </w:tc>
        <w:tc>
          <w:tcPr>
            <w:tcW w:w="1507" w:type="dxa"/>
          </w:tcPr>
          <w:p w:rsidR="004133C6" w:rsidRDefault="004133C6">
            <w:pPr>
              <w:spacing w:after="100" w:afterAutospacing="1" w:line="235" w:lineRule="atLeast"/>
              <w:jc w:val="both"/>
              <w:rPr>
                <w:rFonts w:cs="Arial"/>
                <w:b/>
                <w:bCs/>
                <w:color w:val="000000"/>
                <w:lang w:eastAsia="en-GB"/>
              </w:rPr>
            </w:pPr>
          </w:p>
        </w:tc>
        <w:tc>
          <w:tcPr>
            <w:tcW w:w="1827" w:type="dxa"/>
            <w:gridSpan w:val="2"/>
          </w:tcPr>
          <w:p w:rsidR="004133C6" w:rsidRDefault="004133C6">
            <w:pPr>
              <w:spacing w:after="100" w:afterAutospacing="1" w:line="235" w:lineRule="atLeast"/>
              <w:jc w:val="both"/>
              <w:rPr>
                <w:rFonts w:cs="Arial"/>
                <w:b/>
                <w:bCs/>
                <w:color w:val="000000"/>
                <w:lang w:eastAsia="en-GB"/>
              </w:rPr>
            </w:pPr>
          </w:p>
        </w:tc>
        <w:tc>
          <w:tcPr>
            <w:tcW w:w="2309" w:type="dxa"/>
            <w:tcMar>
              <w:top w:w="0" w:type="dxa"/>
              <w:left w:w="108" w:type="dxa"/>
              <w:bottom w:w="0" w:type="dxa"/>
              <w:right w:w="108" w:type="dxa"/>
            </w:tcMar>
            <w:hideMark/>
          </w:tcPr>
          <w:p w:rsidR="004133C6" w:rsidRDefault="004133C6">
            <w:pPr>
              <w:spacing w:after="100" w:afterAutospacing="1" w:line="235" w:lineRule="atLeast"/>
              <w:jc w:val="both"/>
              <w:rPr>
                <w:rFonts w:cs="Arial"/>
                <w:b/>
                <w:bCs/>
                <w:color w:val="000000"/>
                <w:lang w:eastAsia="en-GB"/>
              </w:rPr>
            </w:pPr>
            <w:r>
              <w:rPr>
                <w:rFonts w:cs="Arial"/>
                <w:b/>
                <w:bCs/>
                <w:color w:val="000000"/>
                <w:lang w:eastAsia="en-GB"/>
              </w:rPr>
              <w:t> </w:t>
            </w:r>
          </w:p>
        </w:tc>
      </w:tr>
      <w:tr w:rsidR="004133C6" w:rsidTr="004133C6">
        <w:trPr>
          <w:trHeight w:val="1074"/>
        </w:trPr>
        <w:tc>
          <w:tcPr>
            <w:tcW w:w="3491" w:type="dxa"/>
            <w:tcMar>
              <w:top w:w="0" w:type="dxa"/>
              <w:left w:w="108" w:type="dxa"/>
              <w:bottom w:w="0" w:type="dxa"/>
              <w:right w:w="108" w:type="dxa"/>
            </w:tcMar>
            <w:hideMark/>
          </w:tcPr>
          <w:p w:rsidR="004133C6" w:rsidRDefault="004133C6">
            <w:pPr>
              <w:spacing w:after="100" w:afterAutospacing="1" w:line="240" w:lineRule="auto"/>
              <w:rPr>
                <w:rFonts w:cs="Arial"/>
                <w:b/>
                <w:bCs/>
                <w:color w:val="000000"/>
                <w:lang w:eastAsia="en-GB"/>
              </w:rPr>
            </w:pPr>
            <w:proofErr w:type="spellStart"/>
            <w:r>
              <w:rPr>
                <w:rFonts w:cs="Arial"/>
                <w:b/>
                <w:bCs/>
                <w:color w:val="000000"/>
                <w:lang w:eastAsia="en-GB"/>
              </w:rPr>
              <w:t>BlueRock</w:t>
            </w:r>
            <w:proofErr w:type="spellEnd"/>
            <w:r>
              <w:rPr>
                <w:rFonts w:cs="Arial"/>
                <w:b/>
                <w:bCs/>
                <w:color w:val="000000"/>
                <w:lang w:eastAsia="en-GB"/>
              </w:rPr>
              <w:t xml:space="preserve"> Diamonds plc</w:t>
            </w:r>
          </w:p>
          <w:p w:rsidR="004133C6" w:rsidRDefault="004133C6">
            <w:pPr>
              <w:spacing w:after="100" w:afterAutospacing="1" w:line="240" w:lineRule="auto"/>
              <w:rPr>
                <w:rFonts w:cs="Arial"/>
                <w:bCs/>
                <w:color w:val="000000"/>
                <w:lang w:eastAsia="en-GB"/>
              </w:rPr>
            </w:pPr>
            <w:r>
              <w:rPr>
                <w:rFonts w:cs="Arial"/>
                <w:bCs/>
                <w:color w:val="000000"/>
                <w:lang w:eastAsia="en-GB"/>
              </w:rPr>
              <w:t>Adam Waugh, CEO</w:t>
            </w:r>
          </w:p>
          <w:p w:rsidR="004133C6" w:rsidRDefault="004133C6">
            <w:pPr>
              <w:spacing w:after="100" w:afterAutospacing="1" w:line="240" w:lineRule="auto"/>
              <w:rPr>
                <w:rFonts w:cs="Arial"/>
                <w:bCs/>
                <w:color w:val="000000"/>
                <w:lang w:eastAsia="en-GB"/>
              </w:rPr>
            </w:pPr>
            <w:r>
              <w:rPr>
                <w:rFonts w:cs="Arial"/>
                <w:bCs/>
                <w:color w:val="000000"/>
                <w:lang w:eastAsia="en-GB"/>
              </w:rPr>
              <w:t>awaugh@bluerockdiamonds.co.uk</w:t>
            </w:r>
          </w:p>
        </w:tc>
        <w:tc>
          <w:tcPr>
            <w:tcW w:w="1507" w:type="dxa"/>
          </w:tcPr>
          <w:p w:rsidR="004133C6" w:rsidRDefault="004133C6">
            <w:pPr>
              <w:spacing w:after="100" w:afterAutospacing="1" w:line="240" w:lineRule="auto"/>
              <w:jc w:val="right"/>
              <w:rPr>
                <w:rFonts w:cs="Arial"/>
                <w:b/>
                <w:bCs/>
                <w:color w:val="000000"/>
                <w:lang w:eastAsia="en-GB"/>
              </w:rPr>
            </w:pPr>
          </w:p>
        </w:tc>
        <w:tc>
          <w:tcPr>
            <w:tcW w:w="72" w:type="dxa"/>
          </w:tcPr>
          <w:p w:rsidR="004133C6" w:rsidRDefault="004133C6">
            <w:pPr>
              <w:spacing w:after="100" w:afterAutospacing="1" w:line="240" w:lineRule="auto"/>
              <w:jc w:val="right"/>
              <w:rPr>
                <w:rFonts w:cs="Arial"/>
                <w:b/>
                <w:bCs/>
                <w:color w:val="000000"/>
                <w:lang w:eastAsia="en-GB"/>
              </w:rPr>
            </w:pPr>
          </w:p>
        </w:tc>
        <w:tc>
          <w:tcPr>
            <w:tcW w:w="4064" w:type="dxa"/>
            <w:gridSpan w:val="2"/>
            <w:tcMar>
              <w:top w:w="0" w:type="dxa"/>
              <w:left w:w="108" w:type="dxa"/>
              <w:bottom w:w="0" w:type="dxa"/>
              <w:right w:w="108" w:type="dxa"/>
            </w:tcMar>
            <w:hideMark/>
          </w:tcPr>
          <w:p w:rsidR="004133C6" w:rsidRDefault="004133C6">
            <w:pPr>
              <w:spacing w:after="100" w:afterAutospacing="1" w:line="240" w:lineRule="auto"/>
              <w:jc w:val="right"/>
              <w:rPr>
                <w:rFonts w:cs="Arial"/>
                <w:b/>
                <w:bCs/>
                <w:color w:val="000000"/>
                <w:lang w:eastAsia="en-GB"/>
              </w:rPr>
            </w:pPr>
            <w:r>
              <w:rPr>
                <w:rFonts w:cs="Arial"/>
                <w:b/>
                <w:bCs/>
                <w:color w:val="000000"/>
                <w:lang w:eastAsia="en-GB"/>
              </w:rPr>
              <w:t>SP Angel Corporate Finance LLP</w:t>
            </w:r>
          </w:p>
          <w:p w:rsidR="004133C6" w:rsidRDefault="004133C6">
            <w:pPr>
              <w:spacing w:after="100" w:afterAutospacing="1" w:line="240" w:lineRule="auto"/>
              <w:jc w:val="right"/>
              <w:rPr>
                <w:rFonts w:cs="Arial"/>
                <w:bCs/>
                <w:color w:val="000000"/>
                <w:lang w:eastAsia="en-GB"/>
              </w:rPr>
            </w:pPr>
            <w:r>
              <w:rPr>
                <w:rFonts w:cs="Arial"/>
                <w:bCs/>
                <w:color w:val="000000"/>
                <w:lang w:eastAsia="en-GB"/>
              </w:rPr>
              <w:t>Nominated Adviser &amp; Broker</w:t>
            </w:r>
          </w:p>
          <w:p w:rsidR="004133C6" w:rsidRDefault="004133C6">
            <w:pPr>
              <w:spacing w:after="100" w:afterAutospacing="1" w:line="240" w:lineRule="auto"/>
              <w:jc w:val="right"/>
              <w:rPr>
                <w:rFonts w:cs="Arial"/>
                <w:bCs/>
                <w:color w:val="000000"/>
                <w:lang w:eastAsia="en-GB"/>
              </w:rPr>
            </w:pPr>
            <w:r>
              <w:rPr>
                <w:rFonts w:cs="Arial"/>
                <w:bCs/>
                <w:color w:val="000000"/>
                <w:lang w:eastAsia="en-GB"/>
              </w:rPr>
              <w:t xml:space="preserve">Stuart Gledhill / Lindsay </w:t>
            </w:r>
            <w:proofErr w:type="spellStart"/>
            <w:r>
              <w:rPr>
                <w:rFonts w:cs="Arial"/>
                <w:bCs/>
                <w:color w:val="000000"/>
                <w:lang w:eastAsia="en-GB"/>
              </w:rPr>
              <w:t>Mair</w:t>
            </w:r>
            <w:proofErr w:type="spellEnd"/>
          </w:p>
          <w:p w:rsidR="004133C6" w:rsidRDefault="004133C6">
            <w:pPr>
              <w:spacing w:after="100" w:afterAutospacing="1" w:line="240" w:lineRule="auto"/>
              <w:jc w:val="right"/>
              <w:rPr>
                <w:rFonts w:cs="Arial"/>
                <w:bCs/>
                <w:color w:val="000000"/>
                <w:lang w:eastAsia="en-GB"/>
              </w:rPr>
            </w:pPr>
            <w:r>
              <w:rPr>
                <w:rFonts w:cs="Arial"/>
                <w:bCs/>
                <w:color w:val="000000"/>
                <w:lang w:eastAsia="en-GB"/>
              </w:rPr>
              <w:t>+44 (0) 20 3470 0470</w:t>
            </w:r>
          </w:p>
        </w:tc>
      </w:tr>
    </w:tbl>
    <w:p w:rsidR="004133C6" w:rsidRDefault="004133C6" w:rsidP="004133C6">
      <w:pPr>
        <w:shd w:val="clear" w:color="auto" w:fill="FFFFFF"/>
        <w:rPr>
          <w:b/>
          <w:bCs/>
        </w:rPr>
      </w:pPr>
    </w:p>
    <w:p w:rsidR="004133C6" w:rsidRDefault="004133C6" w:rsidP="004133C6">
      <w:pPr>
        <w:shd w:val="clear" w:color="auto" w:fill="FFFFFF"/>
        <w:rPr>
          <w:b/>
          <w:bCs/>
        </w:rPr>
      </w:pPr>
      <w:r>
        <w:rPr>
          <w:b/>
          <w:bCs/>
        </w:rPr>
        <w:t xml:space="preserve">About </w:t>
      </w:r>
      <w:proofErr w:type="spellStart"/>
      <w:r>
        <w:rPr>
          <w:b/>
          <w:bCs/>
        </w:rPr>
        <w:t>BlueRock</w:t>
      </w:r>
      <w:proofErr w:type="spellEnd"/>
      <w:r>
        <w:rPr>
          <w:b/>
          <w:bCs/>
        </w:rPr>
        <w:t xml:space="preserve"> Diamonds plc (AIM:</w:t>
      </w:r>
      <w:r w:rsidR="004236F1">
        <w:rPr>
          <w:b/>
          <w:bCs/>
        </w:rPr>
        <w:t xml:space="preserve"> </w:t>
      </w:r>
      <w:r>
        <w:rPr>
          <w:b/>
          <w:bCs/>
        </w:rPr>
        <w:t>BRD)</w:t>
      </w:r>
    </w:p>
    <w:p w:rsidR="004133C6" w:rsidRDefault="004133C6" w:rsidP="004133C6">
      <w:pPr>
        <w:spacing w:after="240"/>
        <w:jc w:val="both"/>
        <w:rPr>
          <w:lang w:val="en-US"/>
        </w:rPr>
      </w:pPr>
      <w:proofErr w:type="spellStart"/>
      <w:r>
        <w:rPr>
          <w:lang w:val="en-US"/>
        </w:rPr>
        <w:t>BlueRock</w:t>
      </w:r>
      <w:proofErr w:type="spellEnd"/>
      <w:r>
        <w:rPr>
          <w:lang w:val="en-US"/>
        </w:rPr>
        <w:t xml:space="preserve"> is a diamond mining company with activities in the Kimberley region of South Africa. </w:t>
      </w:r>
      <w:proofErr w:type="spellStart"/>
      <w:r>
        <w:rPr>
          <w:lang w:val="en-US"/>
        </w:rPr>
        <w:t>BlueRock</w:t>
      </w:r>
      <w:proofErr w:type="spellEnd"/>
      <w:r>
        <w:rPr>
          <w:lang w:val="en-US"/>
        </w:rPr>
        <w:t xml:space="preserve"> owns a diamond processing plant and the mining right over the </w:t>
      </w:r>
      <w:proofErr w:type="spellStart"/>
      <w:r>
        <w:rPr>
          <w:lang w:val="en-US"/>
        </w:rPr>
        <w:t>Kareevlei</w:t>
      </w:r>
      <w:proofErr w:type="spellEnd"/>
      <w:r>
        <w:rPr>
          <w:lang w:val="en-US"/>
        </w:rPr>
        <w:t xml:space="preserve"> Tenements in South Africa. </w:t>
      </w:r>
    </w:p>
    <w:p w:rsidR="00935F65" w:rsidRPr="00B243C6" w:rsidRDefault="00935F65" w:rsidP="00935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themeColor="text1"/>
        </w:rPr>
      </w:pPr>
      <w:r>
        <w:rPr>
          <w:rFonts w:cstheme="minorHAnsi"/>
          <w:color w:val="000000" w:themeColor="text1"/>
        </w:rPr>
        <w:t xml:space="preserve">NOTIFICATION AND PUBLIC DISCLOSURE OF TRANSACTIONS BY PERSONS DISCHARGING MANAGERIAL RESPONSIBILITIES AND PERSONS CLOSELY ASSOCIATED WITH THEM: </w:t>
      </w:r>
    </w:p>
    <w:p w:rsidR="00935F65" w:rsidRPr="00B243C6" w:rsidRDefault="00935F65" w:rsidP="00935F65">
      <w:pPr>
        <w:pStyle w:val="cy"/>
        <w:spacing w:before="0" w:beforeAutospacing="0"/>
        <w:jc w:val="both"/>
        <w:rPr>
          <w:rFonts w:asciiTheme="minorHAnsi" w:eastAsia="Cambria" w:hAnsiTheme="minorHAnsi"/>
          <w:color w:val="000000"/>
          <w:sz w:val="22"/>
          <w:szCs w:val="22"/>
          <w:lang w:val="en-US" w:eastAsia="en-US"/>
        </w:rPr>
      </w:pPr>
      <w:r w:rsidRPr="00B243C6">
        <w:rPr>
          <w:rFonts w:asciiTheme="minorHAnsi" w:eastAsia="Cambria" w:hAnsiTheme="minorHAnsi"/>
          <w:sz w:val="22"/>
          <w:szCs w:val="22"/>
          <w:lang w:val="en-US" w:eastAsia="en-US"/>
        </w:rPr>
        <w:t>MANAGERIAL RESPONSIBILITIES AND PERSONS CLOSELY ASSOCIATED WITH THEM</w:t>
      </w:r>
    </w:p>
    <w:tbl>
      <w:tblPr>
        <w:tblW w:w="9015" w:type="dxa"/>
        <w:tblInd w:w="-108" w:type="dxa"/>
        <w:tblCellMar>
          <w:left w:w="0" w:type="dxa"/>
          <w:right w:w="0" w:type="dxa"/>
        </w:tblCellMar>
        <w:tblLook w:val="04A0" w:firstRow="1" w:lastRow="0" w:firstColumn="1" w:lastColumn="0" w:noHBand="0" w:noVBand="1"/>
      </w:tblPr>
      <w:tblGrid>
        <w:gridCol w:w="674"/>
        <w:gridCol w:w="4902"/>
        <w:gridCol w:w="3439"/>
      </w:tblGrid>
      <w:tr w:rsidR="00935F65" w:rsidRPr="009F26B8" w:rsidTr="00035FB9">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Heading2"/>
              <w:spacing w:before="120" w:after="120"/>
              <w:ind w:left="720" w:hanging="720"/>
              <w:jc w:val="both"/>
              <w:rPr>
                <w:rFonts w:asciiTheme="minorHAnsi" w:hAnsiTheme="minorHAnsi" w:cs="Arial"/>
                <w:color w:val="000000"/>
                <w:sz w:val="24"/>
                <w:szCs w:val="24"/>
              </w:rPr>
            </w:pPr>
            <w:r w:rsidRPr="00DA2501">
              <w:rPr>
                <w:rStyle w:val="cq"/>
                <w:rFonts w:asciiTheme="minorHAnsi" w:hAnsiTheme="minorHAnsi" w:cs="Arial"/>
                <w:b w:val="0"/>
                <w:bCs w:val="0"/>
                <w:color w:val="000000"/>
                <w:sz w:val="24"/>
                <w:szCs w:val="24"/>
              </w:rPr>
              <w:t>1.     </w:t>
            </w:r>
          </w:p>
        </w:tc>
        <w:tc>
          <w:tcPr>
            <w:tcW w:w="829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da"/>
              <w:spacing w:before="120" w:beforeAutospacing="0"/>
              <w:rPr>
                <w:rFonts w:asciiTheme="minorHAnsi" w:hAnsiTheme="minorHAnsi" w:cs="Arial"/>
                <w:b/>
                <w:bCs/>
                <w:color w:val="000000"/>
              </w:rPr>
            </w:pPr>
            <w:r w:rsidRPr="00DA2501">
              <w:rPr>
                <w:rFonts w:asciiTheme="minorHAnsi" w:hAnsiTheme="minorHAnsi" w:cs="Arial"/>
                <w:b/>
                <w:bCs/>
                <w:color w:val="000000"/>
              </w:rPr>
              <w:t>Details of the person discharging managerial responsibilities/person closely associated</w:t>
            </w:r>
          </w:p>
        </w:tc>
      </w:tr>
      <w:tr w:rsidR="00935F65" w:rsidRPr="009F26B8" w:rsidTr="00035FB9">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i"/>
              <w:spacing w:before="120" w:beforeAutospacing="0"/>
              <w:jc w:val="both"/>
              <w:rPr>
                <w:rFonts w:asciiTheme="minorHAnsi" w:hAnsiTheme="minorHAnsi" w:cs="Arial"/>
                <w:color w:val="000000"/>
              </w:rPr>
            </w:pPr>
            <w:r w:rsidRPr="00DA2501">
              <w:rPr>
                <w:rFonts w:asciiTheme="minorHAnsi" w:hAnsiTheme="minorHAnsi" w:cs="Arial"/>
                <w:color w:val="000000"/>
              </w:rPr>
              <w:t>a)</w:t>
            </w:r>
          </w:p>
        </w:tc>
        <w:tc>
          <w:tcPr>
            <w:tcW w:w="4875" w:type="dxa"/>
            <w:tcBorders>
              <w:top w:val="nil"/>
              <w:left w:val="nil"/>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db"/>
              <w:spacing w:before="120" w:beforeAutospacing="0"/>
              <w:rPr>
                <w:rFonts w:asciiTheme="minorHAnsi" w:hAnsiTheme="minorHAnsi" w:cs="Arial"/>
                <w:color w:val="000000"/>
              </w:rPr>
            </w:pPr>
            <w:r w:rsidRPr="00DA2501">
              <w:rPr>
                <w:rFonts w:asciiTheme="minorHAnsi" w:hAnsiTheme="minorHAnsi" w:cs="Arial"/>
                <w:color w:val="000000"/>
              </w:rPr>
              <w:t>Name:</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rPr>
                <w:color w:val="000000"/>
              </w:rPr>
            </w:pPr>
            <w:r>
              <w:rPr>
                <w:color w:val="000000"/>
              </w:rPr>
              <w:t>Adam Waugh</w:t>
            </w:r>
          </w:p>
        </w:tc>
      </w:tr>
      <w:tr w:rsidR="00935F65" w:rsidRPr="009F26B8" w:rsidTr="00035FB9">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Heading2"/>
              <w:spacing w:before="120" w:after="120"/>
              <w:ind w:left="720" w:hanging="720"/>
              <w:jc w:val="both"/>
              <w:rPr>
                <w:rFonts w:asciiTheme="minorHAnsi" w:hAnsiTheme="minorHAnsi" w:cs="Arial"/>
                <w:color w:val="000000"/>
                <w:sz w:val="24"/>
                <w:szCs w:val="24"/>
              </w:rPr>
            </w:pPr>
            <w:r w:rsidRPr="00DA2501">
              <w:rPr>
                <w:rStyle w:val="cq"/>
                <w:rFonts w:asciiTheme="minorHAnsi" w:hAnsiTheme="minorHAnsi" w:cs="Arial"/>
                <w:b w:val="0"/>
                <w:bCs w:val="0"/>
                <w:color w:val="000000"/>
                <w:sz w:val="24"/>
                <w:szCs w:val="24"/>
              </w:rPr>
              <w:t>2.     </w:t>
            </w:r>
          </w:p>
        </w:tc>
        <w:tc>
          <w:tcPr>
            <w:tcW w:w="82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da"/>
              <w:spacing w:before="120" w:beforeAutospacing="0"/>
              <w:rPr>
                <w:rFonts w:asciiTheme="minorHAnsi" w:hAnsiTheme="minorHAnsi" w:cs="Arial"/>
                <w:b/>
                <w:bCs/>
                <w:color w:val="000000"/>
              </w:rPr>
            </w:pPr>
            <w:r w:rsidRPr="00DA2501">
              <w:rPr>
                <w:rFonts w:asciiTheme="minorHAnsi" w:hAnsiTheme="minorHAnsi" w:cs="Arial"/>
                <w:b/>
                <w:bCs/>
                <w:color w:val="000000"/>
              </w:rPr>
              <w:t>Reason for the notification</w:t>
            </w:r>
          </w:p>
        </w:tc>
      </w:tr>
      <w:tr w:rsidR="00935F65" w:rsidRPr="009F26B8" w:rsidTr="00035FB9">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i"/>
              <w:spacing w:before="120" w:beforeAutospacing="0"/>
              <w:jc w:val="both"/>
              <w:rPr>
                <w:rFonts w:asciiTheme="minorHAnsi" w:hAnsiTheme="minorHAnsi" w:cs="Arial"/>
                <w:color w:val="000000"/>
              </w:rPr>
            </w:pPr>
            <w:r w:rsidRPr="00DA2501">
              <w:rPr>
                <w:rFonts w:asciiTheme="minorHAnsi" w:hAnsiTheme="minorHAnsi" w:cs="Arial"/>
                <w:color w:val="000000"/>
              </w:rPr>
              <w:t>a)</w:t>
            </w:r>
          </w:p>
        </w:tc>
        <w:tc>
          <w:tcPr>
            <w:tcW w:w="4875" w:type="dxa"/>
            <w:tcBorders>
              <w:top w:val="nil"/>
              <w:left w:val="nil"/>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db"/>
              <w:spacing w:before="120" w:beforeAutospacing="0"/>
              <w:rPr>
                <w:rFonts w:asciiTheme="minorHAnsi" w:hAnsiTheme="minorHAnsi" w:cs="Arial"/>
                <w:color w:val="000000"/>
              </w:rPr>
            </w:pPr>
            <w:r w:rsidRPr="00DA2501">
              <w:rPr>
                <w:rFonts w:asciiTheme="minorHAnsi" w:hAnsiTheme="minorHAnsi" w:cs="Arial"/>
                <w:color w:val="000000"/>
              </w:rPr>
              <w:t>Position/status: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df"/>
              <w:spacing w:before="120" w:beforeAutospacing="0"/>
              <w:rPr>
                <w:rFonts w:asciiTheme="minorHAnsi" w:hAnsiTheme="minorHAnsi" w:cs="Arial"/>
                <w:color w:val="000000"/>
              </w:rPr>
            </w:pPr>
            <w:r>
              <w:rPr>
                <w:rFonts w:asciiTheme="minorHAnsi" w:hAnsiTheme="minorHAnsi" w:cs="Arial"/>
                <w:color w:val="000000"/>
              </w:rPr>
              <w:t xml:space="preserve">Chief Executive Officer </w:t>
            </w:r>
          </w:p>
        </w:tc>
      </w:tr>
      <w:tr w:rsidR="00935F65" w:rsidRPr="009F26B8" w:rsidTr="00035FB9">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i"/>
              <w:spacing w:before="120" w:beforeAutospacing="0"/>
              <w:jc w:val="both"/>
              <w:rPr>
                <w:rFonts w:asciiTheme="minorHAnsi" w:hAnsiTheme="minorHAnsi" w:cs="Arial"/>
                <w:color w:val="000000"/>
              </w:rPr>
            </w:pPr>
            <w:r w:rsidRPr="00DA2501">
              <w:rPr>
                <w:rFonts w:asciiTheme="minorHAnsi" w:hAnsiTheme="minorHAnsi" w:cs="Arial"/>
                <w:color w:val="000000"/>
              </w:rPr>
              <w:t>b)</w:t>
            </w:r>
          </w:p>
        </w:tc>
        <w:tc>
          <w:tcPr>
            <w:tcW w:w="4875" w:type="dxa"/>
            <w:tcBorders>
              <w:top w:val="nil"/>
              <w:left w:val="nil"/>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db"/>
              <w:spacing w:before="120" w:beforeAutospacing="0"/>
              <w:rPr>
                <w:rFonts w:asciiTheme="minorHAnsi" w:hAnsiTheme="minorHAnsi" w:cs="Arial"/>
                <w:color w:val="000000"/>
              </w:rPr>
            </w:pPr>
            <w:r w:rsidRPr="00DA2501">
              <w:rPr>
                <w:rFonts w:asciiTheme="minorHAnsi" w:hAnsiTheme="minorHAnsi" w:cs="Arial"/>
                <w:color w:val="000000"/>
              </w:rPr>
              <w:t>Initial notification/Amendment:</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db"/>
              <w:spacing w:before="120" w:beforeAutospacing="0"/>
              <w:rPr>
                <w:rFonts w:asciiTheme="minorHAnsi" w:hAnsiTheme="minorHAnsi" w:cs="Arial"/>
                <w:color w:val="000000"/>
              </w:rPr>
            </w:pPr>
            <w:r w:rsidRPr="00DA2501">
              <w:rPr>
                <w:rFonts w:asciiTheme="minorHAnsi" w:hAnsiTheme="minorHAnsi" w:cs="Arial"/>
                <w:color w:val="000000"/>
              </w:rPr>
              <w:t>Initial notification</w:t>
            </w:r>
          </w:p>
        </w:tc>
      </w:tr>
      <w:tr w:rsidR="00935F65" w:rsidRPr="009F26B8" w:rsidTr="00035FB9">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Heading2"/>
              <w:spacing w:before="120" w:after="120"/>
              <w:ind w:left="720" w:hanging="720"/>
              <w:jc w:val="both"/>
              <w:rPr>
                <w:rFonts w:asciiTheme="minorHAnsi" w:hAnsiTheme="minorHAnsi" w:cs="Arial"/>
                <w:color w:val="000000"/>
                <w:sz w:val="24"/>
                <w:szCs w:val="24"/>
              </w:rPr>
            </w:pPr>
            <w:r w:rsidRPr="00DA2501">
              <w:rPr>
                <w:rStyle w:val="cq"/>
                <w:rFonts w:asciiTheme="minorHAnsi" w:hAnsiTheme="minorHAnsi" w:cs="Arial"/>
                <w:b w:val="0"/>
                <w:bCs w:val="0"/>
                <w:color w:val="000000"/>
                <w:sz w:val="24"/>
                <w:szCs w:val="24"/>
              </w:rPr>
              <w:t>3.     </w:t>
            </w:r>
          </w:p>
        </w:tc>
        <w:tc>
          <w:tcPr>
            <w:tcW w:w="82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da"/>
              <w:spacing w:before="120" w:beforeAutospacing="0"/>
              <w:rPr>
                <w:rFonts w:asciiTheme="minorHAnsi" w:hAnsiTheme="minorHAnsi" w:cs="Arial"/>
                <w:b/>
                <w:bCs/>
                <w:color w:val="000000"/>
              </w:rPr>
            </w:pPr>
            <w:r w:rsidRPr="00DA2501">
              <w:rPr>
                <w:rFonts w:asciiTheme="minorHAnsi" w:hAnsiTheme="minorHAnsi" w:cs="Arial"/>
                <w:b/>
                <w:bCs/>
                <w:color w:val="000000"/>
              </w:rPr>
              <w:t>Details of the issuer, emission allowance market participant, auction platform, auctioneer or auction monitor</w:t>
            </w:r>
          </w:p>
        </w:tc>
      </w:tr>
      <w:tr w:rsidR="00935F65" w:rsidRPr="009F26B8" w:rsidTr="00035FB9">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i"/>
              <w:spacing w:before="120" w:beforeAutospacing="0"/>
              <w:jc w:val="both"/>
              <w:rPr>
                <w:rFonts w:asciiTheme="minorHAnsi" w:hAnsiTheme="minorHAnsi" w:cs="Arial"/>
                <w:color w:val="000000"/>
              </w:rPr>
            </w:pPr>
            <w:r w:rsidRPr="00DA2501">
              <w:rPr>
                <w:rFonts w:asciiTheme="minorHAnsi" w:hAnsiTheme="minorHAnsi" w:cs="Arial"/>
                <w:color w:val="000000"/>
              </w:rPr>
              <w:t>a)</w:t>
            </w:r>
          </w:p>
        </w:tc>
        <w:tc>
          <w:tcPr>
            <w:tcW w:w="4875" w:type="dxa"/>
            <w:tcBorders>
              <w:top w:val="nil"/>
              <w:left w:val="nil"/>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db"/>
              <w:spacing w:before="120" w:beforeAutospacing="0"/>
              <w:rPr>
                <w:rFonts w:asciiTheme="minorHAnsi" w:hAnsiTheme="minorHAnsi" w:cs="Arial"/>
                <w:color w:val="000000"/>
              </w:rPr>
            </w:pPr>
            <w:r w:rsidRPr="00DA2501">
              <w:rPr>
                <w:rFonts w:asciiTheme="minorHAnsi" w:hAnsiTheme="minorHAnsi" w:cs="Arial"/>
                <w:color w:val="000000"/>
              </w:rPr>
              <w:t>Name:</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db"/>
              <w:spacing w:before="120" w:beforeAutospacing="0"/>
              <w:rPr>
                <w:rFonts w:asciiTheme="minorHAnsi" w:hAnsiTheme="minorHAnsi" w:cs="Arial"/>
                <w:color w:val="000000"/>
              </w:rPr>
            </w:pPr>
            <w:proofErr w:type="spellStart"/>
            <w:r>
              <w:rPr>
                <w:rFonts w:asciiTheme="minorHAnsi" w:hAnsiTheme="minorHAnsi" w:cs="Arial"/>
                <w:color w:val="000000"/>
              </w:rPr>
              <w:t>BlueRock</w:t>
            </w:r>
            <w:proofErr w:type="spellEnd"/>
            <w:r>
              <w:rPr>
                <w:rFonts w:asciiTheme="minorHAnsi" w:hAnsiTheme="minorHAnsi" w:cs="Arial"/>
                <w:color w:val="000000"/>
              </w:rPr>
              <w:t xml:space="preserve"> Diamonds PLC </w:t>
            </w:r>
          </w:p>
        </w:tc>
      </w:tr>
      <w:tr w:rsidR="00935F65" w:rsidRPr="009F26B8" w:rsidTr="00035FB9">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i"/>
              <w:spacing w:before="120" w:beforeAutospacing="0"/>
              <w:jc w:val="both"/>
              <w:rPr>
                <w:rFonts w:asciiTheme="minorHAnsi" w:hAnsiTheme="minorHAnsi" w:cs="Arial"/>
                <w:color w:val="000000"/>
              </w:rPr>
            </w:pPr>
            <w:r w:rsidRPr="00DA2501">
              <w:rPr>
                <w:rFonts w:asciiTheme="minorHAnsi" w:hAnsiTheme="minorHAnsi" w:cs="Arial"/>
                <w:color w:val="000000"/>
              </w:rPr>
              <w:lastRenderedPageBreak/>
              <w:t>b)</w:t>
            </w:r>
          </w:p>
        </w:tc>
        <w:tc>
          <w:tcPr>
            <w:tcW w:w="4875" w:type="dxa"/>
            <w:tcBorders>
              <w:top w:val="nil"/>
              <w:left w:val="nil"/>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db"/>
              <w:spacing w:before="120" w:beforeAutospacing="0"/>
              <w:rPr>
                <w:rFonts w:asciiTheme="minorHAnsi" w:hAnsiTheme="minorHAnsi" w:cs="Arial"/>
                <w:color w:val="000000"/>
              </w:rPr>
            </w:pPr>
            <w:r w:rsidRPr="00DA2501">
              <w:rPr>
                <w:rFonts w:asciiTheme="minorHAnsi" w:hAnsiTheme="minorHAnsi" w:cs="Arial"/>
                <w:color w:val="000000"/>
              </w:rPr>
              <w:t>LEI:</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db"/>
              <w:spacing w:before="120" w:beforeAutospacing="0"/>
              <w:rPr>
                <w:rFonts w:asciiTheme="minorHAnsi" w:hAnsiTheme="minorHAnsi" w:cs="Arial"/>
                <w:color w:val="000000"/>
              </w:rPr>
            </w:pPr>
          </w:p>
        </w:tc>
      </w:tr>
      <w:tr w:rsidR="00935F65" w:rsidRPr="009F26B8" w:rsidTr="00035FB9">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Heading2"/>
              <w:spacing w:before="120" w:after="120"/>
              <w:ind w:left="720" w:hanging="720"/>
              <w:jc w:val="both"/>
              <w:rPr>
                <w:rFonts w:asciiTheme="minorHAnsi" w:hAnsiTheme="minorHAnsi" w:cs="Arial"/>
                <w:color w:val="000000"/>
                <w:sz w:val="24"/>
                <w:szCs w:val="24"/>
              </w:rPr>
            </w:pPr>
            <w:r w:rsidRPr="00DA2501">
              <w:rPr>
                <w:rStyle w:val="cq"/>
                <w:rFonts w:asciiTheme="minorHAnsi" w:hAnsiTheme="minorHAnsi" w:cs="Arial"/>
                <w:b w:val="0"/>
                <w:bCs w:val="0"/>
                <w:color w:val="000000"/>
                <w:sz w:val="24"/>
                <w:szCs w:val="24"/>
              </w:rPr>
              <w:t>4.     </w:t>
            </w:r>
          </w:p>
        </w:tc>
        <w:tc>
          <w:tcPr>
            <w:tcW w:w="82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da"/>
              <w:spacing w:before="120" w:beforeAutospacing="0"/>
              <w:rPr>
                <w:rFonts w:asciiTheme="minorHAnsi" w:hAnsiTheme="minorHAnsi" w:cs="Arial"/>
                <w:b/>
                <w:bCs/>
                <w:color w:val="000000"/>
              </w:rPr>
            </w:pPr>
            <w:r w:rsidRPr="00DA2501">
              <w:rPr>
                <w:rFonts w:asciiTheme="minorHAnsi" w:hAnsiTheme="minorHAnsi" w:cs="Arial"/>
                <w:b/>
                <w:bCs/>
                <w:color w:val="000000"/>
              </w:rPr>
              <w:t>Details of the transaction(s): section to be repeated for (</w:t>
            </w:r>
            <w:proofErr w:type="spellStart"/>
            <w:r w:rsidRPr="00DA2501">
              <w:rPr>
                <w:rFonts w:asciiTheme="minorHAnsi" w:hAnsiTheme="minorHAnsi" w:cs="Arial"/>
                <w:b/>
                <w:bCs/>
                <w:color w:val="000000"/>
              </w:rPr>
              <w:t>i</w:t>
            </w:r>
            <w:proofErr w:type="spellEnd"/>
            <w:r w:rsidRPr="00DA2501">
              <w:rPr>
                <w:rFonts w:asciiTheme="minorHAnsi" w:hAnsiTheme="minorHAnsi" w:cs="Arial"/>
                <w:b/>
                <w:bCs/>
                <w:color w:val="000000"/>
              </w:rPr>
              <w:t>) each type of instrument; (ii) each type of transaction; (iii) each date; and (iv) each place where transactions have been conducted</w:t>
            </w:r>
          </w:p>
        </w:tc>
      </w:tr>
      <w:tr w:rsidR="00935F65" w:rsidRPr="009F26B8" w:rsidTr="00035FB9">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i"/>
              <w:spacing w:before="120" w:beforeAutospacing="0"/>
              <w:jc w:val="both"/>
              <w:rPr>
                <w:rFonts w:asciiTheme="minorHAnsi" w:hAnsiTheme="minorHAnsi" w:cs="Arial"/>
                <w:color w:val="000000"/>
              </w:rPr>
            </w:pPr>
            <w:r w:rsidRPr="00DA2501">
              <w:rPr>
                <w:rFonts w:asciiTheme="minorHAnsi" w:hAnsiTheme="minorHAnsi" w:cs="Arial"/>
                <w:color w:val="000000"/>
              </w:rPr>
              <w:t>a)</w:t>
            </w:r>
          </w:p>
        </w:tc>
        <w:tc>
          <w:tcPr>
            <w:tcW w:w="4875" w:type="dxa"/>
            <w:tcBorders>
              <w:top w:val="nil"/>
              <w:left w:val="nil"/>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db"/>
              <w:spacing w:before="120" w:beforeAutospacing="0"/>
              <w:rPr>
                <w:rFonts w:asciiTheme="minorHAnsi" w:hAnsiTheme="minorHAnsi" w:cs="Arial"/>
                <w:color w:val="000000"/>
              </w:rPr>
            </w:pPr>
            <w:r w:rsidRPr="00DA2501">
              <w:rPr>
                <w:rFonts w:asciiTheme="minorHAnsi" w:hAnsiTheme="minorHAnsi" w:cs="Arial"/>
                <w:color w:val="000000"/>
              </w:rPr>
              <w:t>Description of the financial instrument, type of instrument:</w:t>
            </w:r>
          </w:p>
          <w:p w:rsidR="00935F65" w:rsidRPr="00DA2501" w:rsidRDefault="00935F65" w:rsidP="00035FB9">
            <w:pPr>
              <w:pStyle w:val="db"/>
              <w:spacing w:before="120" w:beforeAutospacing="0"/>
              <w:rPr>
                <w:rFonts w:asciiTheme="minorHAnsi" w:hAnsiTheme="minorHAnsi" w:cs="Arial"/>
                <w:color w:val="000000"/>
              </w:rPr>
            </w:pPr>
            <w:r w:rsidRPr="00DA2501">
              <w:rPr>
                <w:rFonts w:asciiTheme="minorHAnsi" w:hAnsiTheme="minorHAnsi" w:cs="Arial"/>
                <w:color w:val="000000"/>
              </w:rPr>
              <w:t>Identification code:</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935F65" w:rsidRDefault="00E2074D" w:rsidP="00035FB9">
            <w:pPr>
              <w:pStyle w:val="i"/>
              <w:spacing w:before="120"/>
              <w:jc w:val="both"/>
              <w:rPr>
                <w:rFonts w:asciiTheme="minorHAnsi" w:hAnsiTheme="minorHAnsi" w:cs="Arial"/>
                <w:color w:val="000000"/>
              </w:rPr>
            </w:pPr>
            <w:r>
              <w:rPr>
                <w:rFonts w:asciiTheme="minorHAnsi" w:hAnsiTheme="minorHAnsi" w:cs="Arial"/>
                <w:color w:val="000000"/>
              </w:rPr>
              <w:t xml:space="preserve">Options over </w:t>
            </w:r>
            <w:r w:rsidR="00935F65">
              <w:rPr>
                <w:rFonts w:asciiTheme="minorHAnsi" w:hAnsiTheme="minorHAnsi" w:cs="Arial"/>
                <w:color w:val="000000"/>
              </w:rPr>
              <w:t>Ordinary shares of 1p each</w:t>
            </w:r>
          </w:p>
          <w:p w:rsidR="00935F65" w:rsidRPr="00DA2501" w:rsidRDefault="00935F65" w:rsidP="00035FB9">
            <w:pPr>
              <w:pStyle w:val="i"/>
              <w:spacing w:before="120"/>
              <w:jc w:val="both"/>
              <w:rPr>
                <w:rFonts w:asciiTheme="minorHAnsi" w:hAnsiTheme="minorHAnsi" w:cs="Arial"/>
                <w:color w:val="000000"/>
              </w:rPr>
            </w:pPr>
            <w:r>
              <w:rPr>
                <w:rFonts w:ascii="Arial" w:hAnsi="Arial" w:cs="Arial"/>
                <w:color w:val="000000"/>
                <w:sz w:val="20"/>
                <w:szCs w:val="20"/>
              </w:rPr>
              <w:t>GB00B84H1764</w:t>
            </w:r>
          </w:p>
        </w:tc>
      </w:tr>
      <w:tr w:rsidR="00935F65" w:rsidRPr="009F26B8" w:rsidTr="00035FB9">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i"/>
              <w:spacing w:before="120" w:beforeAutospacing="0"/>
              <w:jc w:val="both"/>
              <w:rPr>
                <w:rFonts w:asciiTheme="minorHAnsi" w:hAnsiTheme="minorHAnsi" w:cs="Arial"/>
                <w:color w:val="000000"/>
              </w:rPr>
            </w:pPr>
            <w:r w:rsidRPr="00DA2501">
              <w:rPr>
                <w:rFonts w:asciiTheme="minorHAnsi" w:hAnsiTheme="minorHAnsi" w:cs="Arial"/>
                <w:color w:val="000000"/>
              </w:rPr>
              <w:t>b)</w:t>
            </w:r>
          </w:p>
        </w:tc>
        <w:tc>
          <w:tcPr>
            <w:tcW w:w="4875" w:type="dxa"/>
            <w:tcBorders>
              <w:top w:val="nil"/>
              <w:left w:val="nil"/>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db"/>
              <w:spacing w:before="120" w:beforeAutospacing="0"/>
              <w:rPr>
                <w:rFonts w:asciiTheme="minorHAnsi" w:hAnsiTheme="minorHAnsi" w:cs="Arial"/>
                <w:color w:val="000000"/>
              </w:rPr>
            </w:pPr>
            <w:r w:rsidRPr="00DA2501">
              <w:rPr>
                <w:rFonts w:asciiTheme="minorHAnsi" w:hAnsiTheme="minorHAnsi" w:cs="Arial"/>
                <w:color w:val="000000"/>
              </w:rPr>
              <w:t>Nature of the transaction:</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db"/>
              <w:spacing w:before="120" w:beforeAutospacing="0"/>
              <w:rPr>
                <w:rFonts w:asciiTheme="minorHAnsi" w:hAnsiTheme="minorHAnsi" w:cs="Arial"/>
                <w:color w:val="000000"/>
              </w:rPr>
            </w:pPr>
            <w:r>
              <w:rPr>
                <w:rFonts w:asciiTheme="minorHAnsi" w:hAnsiTheme="minorHAnsi" w:cs="Arial"/>
                <w:color w:val="000000"/>
              </w:rPr>
              <w:t xml:space="preserve">Issue of options </w:t>
            </w:r>
          </w:p>
        </w:tc>
      </w:tr>
      <w:tr w:rsidR="00935F65" w:rsidRPr="009F26B8" w:rsidTr="00035FB9">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i"/>
              <w:spacing w:before="120" w:beforeAutospacing="0"/>
              <w:jc w:val="both"/>
              <w:rPr>
                <w:rFonts w:asciiTheme="minorHAnsi" w:hAnsiTheme="minorHAnsi" w:cs="Arial"/>
                <w:color w:val="000000"/>
              </w:rPr>
            </w:pPr>
            <w:r w:rsidRPr="00DA2501">
              <w:rPr>
                <w:rFonts w:asciiTheme="minorHAnsi" w:hAnsiTheme="minorHAnsi" w:cs="Arial"/>
                <w:color w:val="000000"/>
              </w:rPr>
              <w:t>c)</w:t>
            </w:r>
          </w:p>
        </w:tc>
        <w:tc>
          <w:tcPr>
            <w:tcW w:w="4875" w:type="dxa"/>
            <w:tcBorders>
              <w:top w:val="nil"/>
              <w:left w:val="nil"/>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db"/>
              <w:spacing w:before="120" w:beforeAutospacing="0"/>
              <w:rPr>
                <w:rFonts w:asciiTheme="minorHAnsi" w:hAnsiTheme="minorHAnsi" w:cs="Arial"/>
                <w:color w:val="000000"/>
              </w:rPr>
            </w:pPr>
            <w:r w:rsidRPr="00DA2501">
              <w:rPr>
                <w:rFonts w:asciiTheme="minorHAnsi" w:hAnsiTheme="minorHAnsi" w:cs="Arial"/>
                <w:color w:val="000000"/>
              </w:rPr>
              <w:t>Price(s) and volume(s):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dc"/>
              <w:spacing w:before="0" w:beforeAutospacing="0"/>
              <w:jc w:val="both"/>
              <w:rPr>
                <w:rFonts w:asciiTheme="minorHAnsi" w:hAnsiTheme="minorHAnsi" w:cs="Arial"/>
                <w:color w:val="000000"/>
              </w:rPr>
            </w:pPr>
            <w:r w:rsidRPr="00DA2501">
              <w:rPr>
                <w:rFonts w:asciiTheme="minorHAnsi" w:hAnsiTheme="minorHAnsi" w:cs="Arial"/>
                <w:color w:val="000000"/>
              </w:rPr>
              <w:t> </w:t>
            </w:r>
          </w:p>
          <w:tbl>
            <w:tblPr>
              <w:tblW w:w="2940" w:type="dxa"/>
              <w:tblCellMar>
                <w:left w:w="0" w:type="dxa"/>
                <w:right w:w="0" w:type="dxa"/>
              </w:tblCellMar>
              <w:tblLook w:val="04A0" w:firstRow="1" w:lastRow="0" w:firstColumn="1" w:lastColumn="0" w:noHBand="0" w:noVBand="1"/>
            </w:tblPr>
            <w:tblGrid>
              <w:gridCol w:w="1391"/>
              <w:gridCol w:w="1549"/>
            </w:tblGrid>
            <w:tr w:rsidR="00935F65" w:rsidRPr="009F26B8" w:rsidTr="00035FB9">
              <w:tc>
                <w:tcPr>
                  <w:tcW w:w="19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de"/>
                    <w:spacing w:before="120" w:beforeAutospacing="0"/>
                    <w:jc w:val="both"/>
                    <w:rPr>
                      <w:rFonts w:asciiTheme="minorHAnsi" w:hAnsiTheme="minorHAnsi" w:cs="Arial"/>
                      <w:b/>
                      <w:bCs/>
                    </w:rPr>
                  </w:pPr>
                  <w:r w:rsidRPr="00DA2501">
                    <w:rPr>
                      <w:rFonts w:asciiTheme="minorHAnsi" w:hAnsiTheme="minorHAnsi" w:cs="Arial"/>
                      <w:b/>
                      <w:bCs/>
                    </w:rPr>
                    <w:t>Price(s)</w:t>
                  </w:r>
                </w:p>
              </w:tc>
              <w:tc>
                <w:tcPr>
                  <w:tcW w:w="19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de"/>
                    <w:spacing w:before="120" w:beforeAutospacing="0"/>
                    <w:jc w:val="both"/>
                    <w:rPr>
                      <w:rFonts w:asciiTheme="minorHAnsi" w:hAnsiTheme="minorHAnsi" w:cs="Arial"/>
                      <w:b/>
                      <w:bCs/>
                    </w:rPr>
                  </w:pPr>
                  <w:r w:rsidRPr="00DA2501">
                    <w:rPr>
                      <w:rFonts w:asciiTheme="minorHAnsi" w:hAnsiTheme="minorHAnsi" w:cs="Arial"/>
                      <w:b/>
                      <w:bCs/>
                    </w:rPr>
                    <w:t>Volume(s)</w:t>
                  </w:r>
                </w:p>
              </w:tc>
            </w:tr>
            <w:tr w:rsidR="00935F65" w:rsidRPr="009F26B8" w:rsidTr="00035FB9">
              <w:tc>
                <w:tcPr>
                  <w:tcW w:w="1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i"/>
                    <w:spacing w:before="120" w:beforeAutospacing="0"/>
                    <w:jc w:val="both"/>
                    <w:rPr>
                      <w:rFonts w:asciiTheme="minorHAnsi" w:hAnsiTheme="minorHAnsi" w:cs="Arial"/>
                    </w:rPr>
                  </w:pPr>
                  <w:r>
                    <w:rPr>
                      <w:rFonts w:asciiTheme="minorHAnsi" w:hAnsiTheme="minorHAnsi" w:cs="Arial"/>
                    </w:rPr>
                    <w:t>5</w:t>
                  </w:r>
                  <w:r w:rsidRPr="00DA2501">
                    <w:rPr>
                      <w:rFonts w:asciiTheme="minorHAnsi" w:hAnsiTheme="minorHAnsi" w:cs="Arial"/>
                    </w:rPr>
                    <w:t xml:space="preserve"> pence</w:t>
                  </w:r>
                </w:p>
              </w:tc>
              <w:tc>
                <w:tcPr>
                  <w:tcW w:w="1950" w:type="dxa"/>
                  <w:tcBorders>
                    <w:top w:val="nil"/>
                    <w:left w:val="nil"/>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i"/>
                    <w:spacing w:before="120" w:beforeAutospacing="0"/>
                    <w:jc w:val="both"/>
                    <w:rPr>
                      <w:rFonts w:asciiTheme="minorHAnsi" w:hAnsiTheme="minorHAnsi" w:cs="Arial"/>
                    </w:rPr>
                  </w:pPr>
                  <w:r w:rsidRPr="00031E80">
                    <w:rPr>
                      <w:rFonts w:asciiTheme="minorHAnsi" w:hAnsiTheme="minorHAnsi" w:cs="Arial"/>
                    </w:rPr>
                    <w:t>1,670,387</w:t>
                  </w:r>
                </w:p>
              </w:tc>
            </w:tr>
          </w:tbl>
          <w:p w:rsidR="00935F65" w:rsidRPr="00DA2501" w:rsidRDefault="00935F65" w:rsidP="00035FB9">
            <w:pPr>
              <w:pStyle w:val="i"/>
              <w:spacing w:before="120" w:beforeAutospacing="0"/>
              <w:jc w:val="both"/>
              <w:rPr>
                <w:rFonts w:asciiTheme="minorHAnsi" w:hAnsiTheme="minorHAnsi" w:cs="Arial"/>
                <w:color w:val="000000"/>
              </w:rPr>
            </w:pPr>
            <w:r w:rsidRPr="00DA2501">
              <w:rPr>
                <w:rFonts w:asciiTheme="minorHAnsi" w:hAnsiTheme="minorHAnsi" w:cs="Arial"/>
                <w:color w:val="000000"/>
              </w:rPr>
              <w:t> </w:t>
            </w:r>
          </w:p>
        </w:tc>
      </w:tr>
      <w:tr w:rsidR="00935F65" w:rsidRPr="009F26B8" w:rsidTr="00035FB9">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i"/>
              <w:spacing w:before="120" w:beforeAutospacing="0"/>
              <w:jc w:val="both"/>
              <w:rPr>
                <w:rFonts w:asciiTheme="minorHAnsi" w:hAnsiTheme="minorHAnsi" w:cs="Arial"/>
                <w:color w:val="000000"/>
              </w:rPr>
            </w:pPr>
            <w:r w:rsidRPr="00DA2501">
              <w:rPr>
                <w:rFonts w:asciiTheme="minorHAnsi" w:hAnsiTheme="minorHAnsi" w:cs="Arial"/>
                <w:color w:val="000000"/>
              </w:rPr>
              <w:t>d)</w:t>
            </w:r>
          </w:p>
        </w:tc>
        <w:tc>
          <w:tcPr>
            <w:tcW w:w="4875" w:type="dxa"/>
            <w:tcBorders>
              <w:top w:val="nil"/>
              <w:left w:val="nil"/>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db"/>
              <w:spacing w:before="120" w:beforeAutospacing="0"/>
              <w:rPr>
                <w:rFonts w:asciiTheme="minorHAnsi" w:hAnsiTheme="minorHAnsi" w:cs="Arial"/>
                <w:color w:val="000000"/>
              </w:rPr>
            </w:pPr>
            <w:r w:rsidRPr="00DA2501">
              <w:rPr>
                <w:rFonts w:asciiTheme="minorHAnsi" w:hAnsiTheme="minorHAnsi" w:cs="Arial"/>
                <w:color w:val="000000"/>
              </w:rPr>
              <w:t>Aggregated information:</w:t>
            </w:r>
          </w:p>
          <w:p w:rsidR="00935F65" w:rsidRPr="00DA2501" w:rsidRDefault="00935F65" w:rsidP="00035FB9">
            <w:pPr>
              <w:pStyle w:val="df"/>
              <w:spacing w:before="120" w:beforeAutospacing="0"/>
              <w:ind w:left="360" w:hanging="360"/>
              <w:rPr>
                <w:rFonts w:asciiTheme="minorHAnsi" w:hAnsiTheme="minorHAnsi" w:cs="Arial"/>
                <w:color w:val="000000"/>
              </w:rPr>
            </w:pPr>
            <w:r w:rsidRPr="00DA2501">
              <w:rPr>
                <w:rFonts w:asciiTheme="minorHAnsi" w:hAnsiTheme="minorHAnsi" w:cs="Arial"/>
                <w:color w:val="000000"/>
              </w:rPr>
              <w:t>Aggregated volume:</w:t>
            </w:r>
          </w:p>
          <w:p w:rsidR="00935F65" w:rsidRPr="00DA2501" w:rsidRDefault="00935F65" w:rsidP="00035FB9">
            <w:pPr>
              <w:pStyle w:val="df"/>
              <w:spacing w:before="120" w:beforeAutospacing="0"/>
              <w:ind w:left="360" w:hanging="360"/>
              <w:rPr>
                <w:rFonts w:asciiTheme="minorHAnsi" w:hAnsiTheme="minorHAnsi" w:cs="Arial"/>
                <w:color w:val="000000"/>
              </w:rPr>
            </w:pPr>
            <w:r w:rsidRPr="00DA2501">
              <w:rPr>
                <w:rFonts w:asciiTheme="minorHAnsi" w:hAnsiTheme="minorHAnsi" w:cs="Arial"/>
                <w:color w:val="000000"/>
              </w:rPr>
              <w:t>Price:</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i"/>
              <w:spacing w:before="120" w:beforeAutospacing="0"/>
              <w:jc w:val="both"/>
              <w:rPr>
                <w:rFonts w:asciiTheme="minorHAnsi" w:hAnsiTheme="minorHAnsi" w:cs="Arial"/>
                <w:color w:val="000000"/>
              </w:rPr>
            </w:pPr>
            <w:r w:rsidRPr="00DA2501">
              <w:rPr>
                <w:rFonts w:asciiTheme="minorHAnsi" w:hAnsiTheme="minorHAnsi" w:cs="Arial"/>
                <w:color w:val="000000"/>
              </w:rPr>
              <w:t>Single transaction as in 4 c) above</w:t>
            </w:r>
          </w:p>
          <w:tbl>
            <w:tblPr>
              <w:tblW w:w="2940" w:type="dxa"/>
              <w:tblCellMar>
                <w:left w:w="0" w:type="dxa"/>
                <w:right w:w="0" w:type="dxa"/>
              </w:tblCellMar>
              <w:tblLook w:val="04A0" w:firstRow="1" w:lastRow="0" w:firstColumn="1" w:lastColumn="0" w:noHBand="0" w:noVBand="1"/>
            </w:tblPr>
            <w:tblGrid>
              <w:gridCol w:w="1391"/>
              <w:gridCol w:w="1549"/>
            </w:tblGrid>
            <w:tr w:rsidR="00935F65" w:rsidRPr="009F26B8" w:rsidTr="00935F65">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de"/>
                    <w:spacing w:before="120" w:beforeAutospacing="0"/>
                    <w:jc w:val="both"/>
                    <w:rPr>
                      <w:rFonts w:asciiTheme="minorHAnsi" w:hAnsiTheme="minorHAnsi" w:cs="Arial"/>
                      <w:b/>
                      <w:bCs/>
                    </w:rPr>
                  </w:pPr>
                  <w:r w:rsidRPr="00DA2501">
                    <w:rPr>
                      <w:rFonts w:asciiTheme="minorHAnsi" w:hAnsiTheme="minorHAnsi" w:cs="Arial"/>
                      <w:b/>
                      <w:bCs/>
                    </w:rPr>
                    <w:t>Price(s)</w:t>
                  </w:r>
                </w:p>
              </w:tc>
              <w:tc>
                <w:tcPr>
                  <w:tcW w:w="15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de"/>
                    <w:spacing w:before="120" w:beforeAutospacing="0"/>
                    <w:jc w:val="both"/>
                    <w:rPr>
                      <w:rFonts w:asciiTheme="minorHAnsi" w:hAnsiTheme="minorHAnsi" w:cs="Arial"/>
                      <w:b/>
                      <w:bCs/>
                    </w:rPr>
                  </w:pPr>
                  <w:r w:rsidRPr="00DA2501">
                    <w:rPr>
                      <w:rFonts w:asciiTheme="minorHAnsi" w:hAnsiTheme="minorHAnsi" w:cs="Arial"/>
                      <w:b/>
                      <w:bCs/>
                    </w:rPr>
                    <w:t>Volume(s)</w:t>
                  </w:r>
                </w:p>
              </w:tc>
            </w:tr>
            <w:tr w:rsidR="00935F65" w:rsidRPr="009F26B8" w:rsidTr="00935F65">
              <w:tc>
                <w:tcPr>
                  <w:tcW w:w="1391" w:type="dxa"/>
                  <w:tcBorders>
                    <w:top w:val="nil"/>
                    <w:left w:val="single" w:sz="8" w:space="0" w:color="auto"/>
                    <w:bottom w:val="nil"/>
                    <w:right w:val="single" w:sz="8" w:space="0" w:color="auto"/>
                  </w:tcBorders>
                  <w:tcMar>
                    <w:top w:w="0" w:type="dxa"/>
                    <w:left w:w="108" w:type="dxa"/>
                    <w:bottom w:w="0" w:type="dxa"/>
                    <w:right w:w="108" w:type="dxa"/>
                  </w:tcMar>
                  <w:hideMark/>
                </w:tcPr>
                <w:p w:rsidR="00935F65" w:rsidRPr="00DA2501" w:rsidRDefault="00935F65" w:rsidP="00935F65">
                  <w:pPr>
                    <w:pStyle w:val="i"/>
                    <w:spacing w:before="120" w:beforeAutospacing="0"/>
                    <w:jc w:val="both"/>
                    <w:rPr>
                      <w:rFonts w:asciiTheme="minorHAnsi" w:hAnsiTheme="minorHAnsi" w:cs="Arial"/>
                    </w:rPr>
                  </w:pPr>
                  <w:r>
                    <w:rPr>
                      <w:rFonts w:asciiTheme="minorHAnsi" w:hAnsiTheme="minorHAnsi" w:cs="Arial"/>
                    </w:rPr>
                    <w:t>5</w:t>
                  </w:r>
                  <w:r w:rsidRPr="00DA2501">
                    <w:rPr>
                      <w:rFonts w:asciiTheme="minorHAnsi" w:hAnsiTheme="minorHAnsi" w:cs="Arial"/>
                    </w:rPr>
                    <w:t xml:space="preserve"> pence</w:t>
                  </w:r>
                </w:p>
              </w:tc>
              <w:tc>
                <w:tcPr>
                  <w:tcW w:w="1549" w:type="dxa"/>
                  <w:tcBorders>
                    <w:top w:val="nil"/>
                    <w:left w:val="nil"/>
                    <w:bottom w:val="nil"/>
                    <w:right w:val="single" w:sz="8" w:space="0" w:color="auto"/>
                  </w:tcBorders>
                  <w:tcMar>
                    <w:top w:w="0" w:type="dxa"/>
                    <w:left w:w="108" w:type="dxa"/>
                    <w:bottom w:w="0" w:type="dxa"/>
                    <w:right w:w="108" w:type="dxa"/>
                  </w:tcMar>
                  <w:hideMark/>
                </w:tcPr>
                <w:p w:rsidR="00935F65" w:rsidRPr="00DA2501" w:rsidRDefault="00935F65" w:rsidP="00935F65">
                  <w:pPr>
                    <w:pStyle w:val="i"/>
                    <w:spacing w:before="120" w:beforeAutospacing="0"/>
                    <w:jc w:val="both"/>
                    <w:rPr>
                      <w:rFonts w:asciiTheme="minorHAnsi" w:hAnsiTheme="minorHAnsi" w:cs="Arial"/>
                    </w:rPr>
                  </w:pPr>
                  <w:r w:rsidRPr="00035FB9">
                    <w:rPr>
                      <w:rFonts w:asciiTheme="minorHAnsi" w:hAnsiTheme="minorHAnsi" w:cs="Arial"/>
                    </w:rPr>
                    <w:t>1,670,387</w:t>
                  </w:r>
                </w:p>
              </w:tc>
            </w:tr>
            <w:tr w:rsidR="00935F65" w:rsidRPr="009F26B8" w:rsidTr="00935F65">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35F65" w:rsidRDefault="00935F65" w:rsidP="00035FB9">
                  <w:pPr>
                    <w:pStyle w:val="i"/>
                    <w:spacing w:before="120" w:beforeAutospacing="0"/>
                    <w:jc w:val="both"/>
                    <w:rPr>
                      <w:rFonts w:asciiTheme="minorHAnsi" w:hAnsiTheme="minorHAnsi" w:cs="Arial"/>
                    </w:rPr>
                  </w:pPr>
                </w:p>
              </w:tc>
              <w:tc>
                <w:tcPr>
                  <w:tcW w:w="1549" w:type="dxa"/>
                  <w:tcBorders>
                    <w:top w:val="nil"/>
                    <w:left w:val="nil"/>
                    <w:bottom w:val="single" w:sz="8" w:space="0" w:color="auto"/>
                    <w:right w:val="single" w:sz="8" w:space="0" w:color="auto"/>
                  </w:tcBorders>
                  <w:tcMar>
                    <w:top w:w="0" w:type="dxa"/>
                    <w:left w:w="108" w:type="dxa"/>
                    <w:bottom w:w="0" w:type="dxa"/>
                    <w:right w:w="108" w:type="dxa"/>
                  </w:tcMar>
                </w:tcPr>
                <w:p w:rsidR="00935F65" w:rsidRDefault="00935F65" w:rsidP="00035FB9">
                  <w:pPr>
                    <w:pStyle w:val="i"/>
                    <w:spacing w:before="120" w:beforeAutospacing="0"/>
                    <w:jc w:val="both"/>
                    <w:rPr>
                      <w:rFonts w:asciiTheme="minorHAnsi" w:hAnsiTheme="minorHAnsi" w:cs="Arial"/>
                    </w:rPr>
                  </w:pPr>
                </w:p>
              </w:tc>
            </w:tr>
          </w:tbl>
          <w:p w:rsidR="00935F65" w:rsidRPr="00DA2501" w:rsidRDefault="00935F65" w:rsidP="00035FB9">
            <w:pPr>
              <w:pStyle w:val="i"/>
              <w:spacing w:before="120" w:beforeAutospacing="0"/>
              <w:jc w:val="both"/>
              <w:rPr>
                <w:rFonts w:asciiTheme="minorHAnsi" w:hAnsiTheme="minorHAnsi" w:cs="Arial"/>
                <w:color w:val="000000"/>
              </w:rPr>
            </w:pPr>
            <w:r w:rsidRPr="00DA2501">
              <w:rPr>
                <w:rFonts w:asciiTheme="minorHAnsi" w:hAnsiTheme="minorHAnsi" w:cs="Arial"/>
                <w:color w:val="000000"/>
              </w:rPr>
              <w:t> </w:t>
            </w:r>
          </w:p>
        </w:tc>
      </w:tr>
      <w:tr w:rsidR="00935F65" w:rsidRPr="009F26B8" w:rsidTr="00035FB9">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i"/>
              <w:spacing w:before="120" w:beforeAutospacing="0"/>
              <w:jc w:val="both"/>
              <w:rPr>
                <w:rFonts w:asciiTheme="minorHAnsi" w:hAnsiTheme="minorHAnsi" w:cs="Arial"/>
                <w:color w:val="000000"/>
              </w:rPr>
            </w:pPr>
            <w:r w:rsidRPr="00DA2501">
              <w:rPr>
                <w:rFonts w:asciiTheme="minorHAnsi" w:hAnsiTheme="minorHAnsi" w:cs="Arial"/>
                <w:color w:val="000000"/>
              </w:rPr>
              <w:t>e)</w:t>
            </w:r>
          </w:p>
        </w:tc>
        <w:tc>
          <w:tcPr>
            <w:tcW w:w="4875" w:type="dxa"/>
            <w:tcBorders>
              <w:top w:val="nil"/>
              <w:left w:val="nil"/>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db"/>
              <w:spacing w:before="120" w:beforeAutospacing="0"/>
              <w:rPr>
                <w:rFonts w:asciiTheme="minorHAnsi" w:hAnsiTheme="minorHAnsi" w:cs="Arial"/>
                <w:color w:val="000000"/>
              </w:rPr>
            </w:pPr>
            <w:r w:rsidRPr="00DA2501">
              <w:rPr>
                <w:rFonts w:asciiTheme="minorHAnsi" w:hAnsiTheme="minorHAnsi" w:cs="Arial"/>
                <w:color w:val="000000"/>
              </w:rPr>
              <w:t>Date of the transaction:</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935F65" w:rsidRPr="00B243C6" w:rsidRDefault="009305AC" w:rsidP="00035FB9">
            <w:pPr>
              <w:pStyle w:val="i"/>
              <w:spacing w:before="120" w:beforeAutospacing="0"/>
              <w:jc w:val="both"/>
              <w:rPr>
                <w:rFonts w:asciiTheme="minorHAnsi" w:hAnsiTheme="minorHAnsi" w:cs="Arial"/>
                <w:color w:val="000000"/>
              </w:rPr>
            </w:pPr>
            <w:r>
              <w:rPr>
                <w:rFonts w:asciiTheme="minorHAnsi" w:hAnsiTheme="minorHAnsi" w:cs="Arial"/>
                <w:color w:val="000000"/>
              </w:rPr>
              <w:t>19</w:t>
            </w:r>
            <w:r w:rsidR="00935F65" w:rsidRPr="00B243C6">
              <w:rPr>
                <w:rFonts w:asciiTheme="minorHAnsi" w:hAnsiTheme="minorHAnsi" w:cs="Arial"/>
                <w:color w:val="000000"/>
              </w:rPr>
              <w:t xml:space="preserve"> </w:t>
            </w:r>
            <w:r>
              <w:rPr>
                <w:rFonts w:asciiTheme="minorHAnsi" w:hAnsiTheme="minorHAnsi" w:cs="Arial"/>
                <w:color w:val="000000"/>
              </w:rPr>
              <w:t>January</w:t>
            </w:r>
            <w:r w:rsidRPr="00B243C6">
              <w:rPr>
                <w:rFonts w:asciiTheme="minorHAnsi" w:hAnsiTheme="minorHAnsi" w:cs="Arial"/>
                <w:color w:val="000000"/>
              </w:rPr>
              <w:t xml:space="preserve"> </w:t>
            </w:r>
            <w:r w:rsidR="00935F65" w:rsidRPr="00B243C6">
              <w:rPr>
                <w:rFonts w:asciiTheme="minorHAnsi" w:hAnsiTheme="minorHAnsi" w:cs="Arial"/>
                <w:color w:val="000000"/>
              </w:rPr>
              <w:t>201</w:t>
            </w:r>
            <w:r>
              <w:rPr>
                <w:rFonts w:asciiTheme="minorHAnsi" w:hAnsiTheme="minorHAnsi" w:cs="Arial"/>
                <w:color w:val="000000"/>
              </w:rPr>
              <w:t>7</w:t>
            </w:r>
          </w:p>
          <w:p w:rsidR="00935F65" w:rsidRPr="00DA2501" w:rsidRDefault="009305AC" w:rsidP="00035FB9">
            <w:pPr>
              <w:pStyle w:val="i"/>
              <w:spacing w:before="120" w:beforeAutospacing="0"/>
              <w:jc w:val="both"/>
              <w:rPr>
                <w:rFonts w:asciiTheme="minorHAnsi" w:hAnsiTheme="minorHAnsi" w:cs="Arial"/>
                <w:color w:val="000000"/>
              </w:rPr>
            </w:pPr>
            <w:r>
              <w:rPr>
                <w:rFonts w:asciiTheme="minorHAnsi" w:hAnsiTheme="minorHAnsi" w:cs="Arial"/>
                <w:color w:val="000000"/>
              </w:rPr>
              <w:t>10.30am</w:t>
            </w:r>
            <w:r w:rsidR="00935F65">
              <w:rPr>
                <w:rFonts w:asciiTheme="minorHAnsi" w:hAnsiTheme="minorHAnsi" w:cs="Arial"/>
                <w:color w:val="000000"/>
              </w:rPr>
              <w:t xml:space="preserve"> GMT</w:t>
            </w:r>
          </w:p>
        </w:tc>
      </w:tr>
      <w:tr w:rsidR="00935F65" w:rsidRPr="009F26B8" w:rsidTr="00035FB9">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i"/>
              <w:spacing w:before="120" w:beforeAutospacing="0"/>
              <w:jc w:val="both"/>
              <w:rPr>
                <w:rFonts w:asciiTheme="minorHAnsi" w:hAnsiTheme="minorHAnsi" w:cs="Arial"/>
                <w:color w:val="000000"/>
              </w:rPr>
            </w:pPr>
            <w:r w:rsidRPr="00DA2501">
              <w:rPr>
                <w:rFonts w:asciiTheme="minorHAnsi" w:hAnsiTheme="minorHAnsi" w:cs="Arial"/>
                <w:color w:val="000000"/>
              </w:rPr>
              <w:t>f)</w:t>
            </w:r>
          </w:p>
        </w:tc>
        <w:tc>
          <w:tcPr>
            <w:tcW w:w="4875" w:type="dxa"/>
            <w:tcBorders>
              <w:top w:val="nil"/>
              <w:left w:val="nil"/>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db"/>
              <w:spacing w:before="120" w:beforeAutospacing="0"/>
              <w:rPr>
                <w:rFonts w:asciiTheme="minorHAnsi" w:hAnsiTheme="minorHAnsi" w:cs="Arial"/>
                <w:color w:val="000000"/>
              </w:rPr>
            </w:pPr>
            <w:r w:rsidRPr="00DA2501">
              <w:rPr>
                <w:rFonts w:asciiTheme="minorHAnsi" w:hAnsiTheme="minorHAnsi" w:cs="Arial"/>
                <w:color w:val="000000"/>
              </w:rPr>
              <w:t>Place of the transaction:</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935F65" w:rsidRPr="00DA2501" w:rsidRDefault="00935F65" w:rsidP="00035FB9">
            <w:pPr>
              <w:pStyle w:val="i"/>
              <w:spacing w:before="120" w:beforeAutospacing="0"/>
              <w:jc w:val="both"/>
              <w:rPr>
                <w:rFonts w:asciiTheme="minorHAnsi" w:hAnsiTheme="minorHAnsi" w:cs="Arial"/>
                <w:color w:val="000000"/>
              </w:rPr>
            </w:pPr>
            <w:r w:rsidRPr="00DA2501">
              <w:rPr>
                <w:rFonts w:asciiTheme="minorHAnsi" w:hAnsiTheme="minorHAnsi" w:cs="Arial"/>
                <w:color w:val="000000"/>
              </w:rPr>
              <w:t>Outside a trading venue</w:t>
            </w:r>
          </w:p>
        </w:tc>
      </w:tr>
    </w:tbl>
    <w:p w:rsidR="00935F65" w:rsidRDefault="00935F65" w:rsidP="00935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themeColor="text1"/>
        </w:rPr>
      </w:pPr>
    </w:p>
    <w:tbl>
      <w:tblPr>
        <w:tblW w:w="9015" w:type="dxa"/>
        <w:tblInd w:w="-108" w:type="dxa"/>
        <w:tblCellMar>
          <w:left w:w="0" w:type="dxa"/>
          <w:right w:w="0" w:type="dxa"/>
        </w:tblCellMar>
        <w:tblLook w:val="04A0" w:firstRow="1" w:lastRow="0" w:firstColumn="1" w:lastColumn="0" w:noHBand="0" w:noVBand="1"/>
      </w:tblPr>
      <w:tblGrid>
        <w:gridCol w:w="674"/>
        <w:gridCol w:w="4902"/>
        <w:gridCol w:w="3439"/>
      </w:tblGrid>
      <w:tr w:rsidR="00E2074D" w:rsidRPr="009F26B8" w:rsidTr="00035FB9">
        <w:tc>
          <w:tcPr>
            <w:tcW w:w="6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Heading2"/>
              <w:spacing w:before="120" w:after="120"/>
              <w:ind w:left="720" w:hanging="720"/>
              <w:jc w:val="both"/>
              <w:rPr>
                <w:rFonts w:asciiTheme="minorHAnsi" w:hAnsiTheme="minorHAnsi" w:cs="Arial"/>
                <w:color w:val="000000"/>
                <w:sz w:val="24"/>
                <w:szCs w:val="24"/>
              </w:rPr>
            </w:pPr>
            <w:r w:rsidRPr="00DA2501">
              <w:rPr>
                <w:rStyle w:val="cq"/>
                <w:rFonts w:asciiTheme="minorHAnsi" w:hAnsiTheme="minorHAnsi" w:cs="Arial"/>
                <w:b w:val="0"/>
                <w:bCs w:val="0"/>
                <w:color w:val="000000"/>
                <w:sz w:val="24"/>
                <w:szCs w:val="24"/>
              </w:rPr>
              <w:t>1.     </w:t>
            </w:r>
          </w:p>
        </w:tc>
        <w:tc>
          <w:tcPr>
            <w:tcW w:w="834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da"/>
              <w:spacing w:before="120" w:beforeAutospacing="0"/>
              <w:rPr>
                <w:rFonts w:asciiTheme="minorHAnsi" w:hAnsiTheme="minorHAnsi" w:cs="Arial"/>
                <w:b/>
                <w:bCs/>
                <w:color w:val="000000"/>
              </w:rPr>
            </w:pPr>
            <w:r w:rsidRPr="00DA2501">
              <w:rPr>
                <w:rFonts w:asciiTheme="minorHAnsi" w:hAnsiTheme="minorHAnsi" w:cs="Arial"/>
                <w:b/>
                <w:bCs/>
                <w:color w:val="000000"/>
              </w:rPr>
              <w:t>Details of the person discharging managerial responsibilities/person closely associated</w:t>
            </w:r>
          </w:p>
        </w:tc>
      </w:tr>
      <w:tr w:rsidR="00E2074D" w:rsidRPr="009F26B8" w:rsidTr="00035FB9">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i"/>
              <w:spacing w:before="120" w:beforeAutospacing="0"/>
              <w:jc w:val="both"/>
              <w:rPr>
                <w:rFonts w:asciiTheme="minorHAnsi" w:hAnsiTheme="minorHAnsi" w:cs="Arial"/>
                <w:color w:val="000000"/>
              </w:rPr>
            </w:pPr>
            <w:r w:rsidRPr="00DA2501">
              <w:rPr>
                <w:rFonts w:asciiTheme="minorHAnsi" w:hAnsiTheme="minorHAnsi" w:cs="Arial"/>
                <w:color w:val="000000"/>
              </w:rPr>
              <w:t>a)</w:t>
            </w:r>
          </w:p>
        </w:tc>
        <w:tc>
          <w:tcPr>
            <w:tcW w:w="4902" w:type="dxa"/>
            <w:tcBorders>
              <w:top w:val="nil"/>
              <w:left w:val="nil"/>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db"/>
              <w:spacing w:before="120" w:beforeAutospacing="0"/>
              <w:rPr>
                <w:rFonts w:asciiTheme="minorHAnsi" w:hAnsiTheme="minorHAnsi" w:cs="Arial"/>
                <w:color w:val="000000"/>
              </w:rPr>
            </w:pPr>
            <w:r w:rsidRPr="00DA2501">
              <w:rPr>
                <w:rFonts w:asciiTheme="minorHAnsi" w:hAnsiTheme="minorHAnsi" w:cs="Arial"/>
                <w:color w:val="000000"/>
              </w:rPr>
              <w:t>Name:</w:t>
            </w:r>
          </w:p>
        </w:tc>
        <w:tc>
          <w:tcPr>
            <w:tcW w:w="3439" w:type="dxa"/>
            <w:tcBorders>
              <w:top w:val="nil"/>
              <w:left w:val="nil"/>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rPr>
                <w:color w:val="000000"/>
              </w:rPr>
            </w:pPr>
            <w:r>
              <w:rPr>
                <w:color w:val="000000"/>
              </w:rPr>
              <w:t xml:space="preserve">Johan </w:t>
            </w:r>
            <w:proofErr w:type="spellStart"/>
            <w:r>
              <w:rPr>
                <w:color w:val="000000"/>
              </w:rPr>
              <w:t>Milho</w:t>
            </w:r>
            <w:proofErr w:type="spellEnd"/>
          </w:p>
        </w:tc>
      </w:tr>
      <w:tr w:rsidR="00E2074D" w:rsidRPr="009F26B8" w:rsidTr="00035FB9">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Heading2"/>
              <w:spacing w:before="120" w:after="120"/>
              <w:ind w:left="720" w:hanging="720"/>
              <w:jc w:val="both"/>
              <w:rPr>
                <w:rFonts w:asciiTheme="minorHAnsi" w:hAnsiTheme="minorHAnsi" w:cs="Arial"/>
                <w:color w:val="000000"/>
                <w:sz w:val="24"/>
                <w:szCs w:val="24"/>
              </w:rPr>
            </w:pPr>
            <w:r w:rsidRPr="00DA2501">
              <w:rPr>
                <w:rStyle w:val="cq"/>
                <w:rFonts w:asciiTheme="minorHAnsi" w:hAnsiTheme="minorHAnsi" w:cs="Arial"/>
                <w:b w:val="0"/>
                <w:bCs w:val="0"/>
                <w:color w:val="000000"/>
                <w:sz w:val="24"/>
                <w:szCs w:val="24"/>
              </w:rPr>
              <w:t>2.     </w:t>
            </w:r>
          </w:p>
        </w:tc>
        <w:tc>
          <w:tcPr>
            <w:tcW w:w="834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da"/>
              <w:spacing w:before="120" w:beforeAutospacing="0"/>
              <w:rPr>
                <w:rFonts w:asciiTheme="minorHAnsi" w:hAnsiTheme="minorHAnsi" w:cs="Arial"/>
                <w:b/>
                <w:bCs/>
                <w:color w:val="000000"/>
              </w:rPr>
            </w:pPr>
            <w:r w:rsidRPr="00DA2501">
              <w:rPr>
                <w:rFonts w:asciiTheme="minorHAnsi" w:hAnsiTheme="minorHAnsi" w:cs="Arial"/>
                <w:b/>
                <w:bCs/>
                <w:color w:val="000000"/>
              </w:rPr>
              <w:t>Reason for the notification</w:t>
            </w:r>
          </w:p>
        </w:tc>
      </w:tr>
      <w:tr w:rsidR="00E2074D" w:rsidRPr="009F26B8" w:rsidTr="00035FB9">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i"/>
              <w:spacing w:before="120" w:beforeAutospacing="0"/>
              <w:jc w:val="both"/>
              <w:rPr>
                <w:rFonts w:asciiTheme="minorHAnsi" w:hAnsiTheme="minorHAnsi" w:cs="Arial"/>
                <w:color w:val="000000"/>
              </w:rPr>
            </w:pPr>
            <w:r w:rsidRPr="00DA2501">
              <w:rPr>
                <w:rFonts w:asciiTheme="minorHAnsi" w:hAnsiTheme="minorHAnsi" w:cs="Arial"/>
                <w:color w:val="000000"/>
              </w:rPr>
              <w:t>a)</w:t>
            </w:r>
          </w:p>
        </w:tc>
        <w:tc>
          <w:tcPr>
            <w:tcW w:w="4902" w:type="dxa"/>
            <w:tcBorders>
              <w:top w:val="nil"/>
              <w:left w:val="nil"/>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db"/>
              <w:spacing w:before="120" w:beforeAutospacing="0"/>
              <w:rPr>
                <w:rFonts w:asciiTheme="minorHAnsi" w:hAnsiTheme="minorHAnsi" w:cs="Arial"/>
                <w:color w:val="000000"/>
              </w:rPr>
            </w:pPr>
            <w:r w:rsidRPr="00DA2501">
              <w:rPr>
                <w:rFonts w:asciiTheme="minorHAnsi" w:hAnsiTheme="minorHAnsi" w:cs="Arial"/>
                <w:color w:val="000000"/>
              </w:rPr>
              <w:t>Position/status:</w:t>
            </w:r>
          </w:p>
        </w:tc>
        <w:tc>
          <w:tcPr>
            <w:tcW w:w="3439" w:type="dxa"/>
            <w:tcBorders>
              <w:top w:val="nil"/>
              <w:left w:val="nil"/>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db"/>
              <w:spacing w:before="120" w:beforeAutospacing="0"/>
              <w:rPr>
                <w:rFonts w:asciiTheme="minorHAnsi" w:hAnsiTheme="minorHAnsi" w:cs="Arial"/>
                <w:color w:val="000000"/>
              </w:rPr>
            </w:pPr>
            <w:r>
              <w:rPr>
                <w:rFonts w:asciiTheme="minorHAnsi" w:hAnsiTheme="minorHAnsi" w:cs="Arial"/>
                <w:color w:val="000000"/>
              </w:rPr>
              <w:t xml:space="preserve">Mine manager </w:t>
            </w:r>
          </w:p>
        </w:tc>
      </w:tr>
      <w:tr w:rsidR="00E2074D" w:rsidRPr="009F26B8" w:rsidTr="00035FB9">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i"/>
              <w:spacing w:before="120" w:beforeAutospacing="0"/>
              <w:jc w:val="both"/>
              <w:rPr>
                <w:rFonts w:asciiTheme="minorHAnsi" w:hAnsiTheme="minorHAnsi" w:cs="Arial"/>
                <w:color w:val="000000"/>
              </w:rPr>
            </w:pPr>
            <w:r w:rsidRPr="00DA2501">
              <w:rPr>
                <w:rFonts w:asciiTheme="minorHAnsi" w:hAnsiTheme="minorHAnsi" w:cs="Arial"/>
                <w:color w:val="000000"/>
              </w:rPr>
              <w:t>b)</w:t>
            </w:r>
          </w:p>
        </w:tc>
        <w:tc>
          <w:tcPr>
            <w:tcW w:w="4902" w:type="dxa"/>
            <w:tcBorders>
              <w:top w:val="nil"/>
              <w:left w:val="nil"/>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db"/>
              <w:spacing w:before="120" w:beforeAutospacing="0"/>
              <w:rPr>
                <w:rFonts w:asciiTheme="minorHAnsi" w:hAnsiTheme="minorHAnsi" w:cs="Arial"/>
                <w:color w:val="000000"/>
              </w:rPr>
            </w:pPr>
            <w:r w:rsidRPr="00DA2501">
              <w:rPr>
                <w:rFonts w:asciiTheme="minorHAnsi" w:hAnsiTheme="minorHAnsi" w:cs="Arial"/>
                <w:color w:val="000000"/>
              </w:rPr>
              <w:t>Initial notification/Amendment:</w:t>
            </w:r>
          </w:p>
        </w:tc>
        <w:tc>
          <w:tcPr>
            <w:tcW w:w="3439" w:type="dxa"/>
            <w:tcBorders>
              <w:top w:val="nil"/>
              <w:left w:val="nil"/>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db"/>
              <w:spacing w:before="120" w:beforeAutospacing="0"/>
              <w:rPr>
                <w:rFonts w:asciiTheme="minorHAnsi" w:hAnsiTheme="minorHAnsi" w:cs="Arial"/>
                <w:color w:val="000000"/>
              </w:rPr>
            </w:pPr>
            <w:r w:rsidRPr="00DA2501">
              <w:rPr>
                <w:rFonts w:asciiTheme="minorHAnsi" w:hAnsiTheme="minorHAnsi" w:cs="Arial"/>
                <w:color w:val="000000"/>
              </w:rPr>
              <w:t>Initial notification</w:t>
            </w:r>
          </w:p>
        </w:tc>
      </w:tr>
      <w:tr w:rsidR="00E2074D" w:rsidRPr="009F26B8" w:rsidTr="00035FB9">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Heading2"/>
              <w:spacing w:before="120" w:after="120"/>
              <w:ind w:left="720" w:hanging="720"/>
              <w:jc w:val="both"/>
              <w:rPr>
                <w:rFonts w:asciiTheme="minorHAnsi" w:hAnsiTheme="minorHAnsi" w:cs="Arial"/>
                <w:color w:val="000000"/>
                <w:sz w:val="24"/>
                <w:szCs w:val="24"/>
              </w:rPr>
            </w:pPr>
            <w:r w:rsidRPr="00DA2501">
              <w:rPr>
                <w:rStyle w:val="cq"/>
                <w:rFonts w:asciiTheme="minorHAnsi" w:hAnsiTheme="minorHAnsi" w:cs="Arial"/>
                <w:b w:val="0"/>
                <w:bCs w:val="0"/>
                <w:color w:val="000000"/>
                <w:sz w:val="24"/>
                <w:szCs w:val="24"/>
              </w:rPr>
              <w:t>3.     </w:t>
            </w:r>
          </w:p>
        </w:tc>
        <w:tc>
          <w:tcPr>
            <w:tcW w:w="834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da"/>
              <w:spacing w:before="120" w:beforeAutospacing="0"/>
              <w:rPr>
                <w:rFonts w:asciiTheme="minorHAnsi" w:hAnsiTheme="minorHAnsi" w:cs="Arial"/>
                <w:b/>
                <w:bCs/>
                <w:color w:val="000000"/>
              </w:rPr>
            </w:pPr>
            <w:r w:rsidRPr="00DA2501">
              <w:rPr>
                <w:rFonts w:asciiTheme="minorHAnsi" w:hAnsiTheme="minorHAnsi" w:cs="Arial"/>
                <w:b/>
                <w:bCs/>
                <w:color w:val="000000"/>
              </w:rPr>
              <w:t>Details of the issuer, emission allowance market participant, auction platform, auctioneer or auction monitor</w:t>
            </w:r>
          </w:p>
        </w:tc>
      </w:tr>
      <w:tr w:rsidR="00E2074D" w:rsidRPr="009F26B8" w:rsidTr="00035FB9">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i"/>
              <w:spacing w:before="120" w:beforeAutospacing="0"/>
              <w:jc w:val="both"/>
              <w:rPr>
                <w:rFonts w:asciiTheme="minorHAnsi" w:hAnsiTheme="minorHAnsi" w:cs="Arial"/>
                <w:color w:val="000000"/>
              </w:rPr>
            </w:pPr>
            <w:r w:rsidRPr="00DA2501">
              <w:rPr>
                <w:rFonts w:asciiTheme="minorHAnsi" w:hAnsiTheme="minorHAnsi" w:cs="Arial"/>
                <w:color w:val="000000"/>
              </w:rPr>
              <w:t>a)</w:t>
            </w:r>
          </w:p>
        </w:tc>
        <w:tc>
          <w:tcPr>
            <w:tcW w:w="4902" w:type="dxa"/>
            <w:tcBorders>
              <w:top w:val="nil"/>
              <w:left w:val="nil"/>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db"/>
              <w:spacing w:before="120" w:beforeAutospacing="0"/>
              <w:rPr>
                <w:rFonts w:asciiTheme="minorHAnsi" w:hAnsiTheme="minorHAnsi" w:cs="Arial"/>
                <w:color w:val="000000"/>
              </w:rPr>
            </w:pPr>
            <w:r w:rsidRPr="00DA2501">
              <w:rPr>
                <w:rFonts w:asciiTheme="minorHAnsi" w:hAnsiTheme="minorHAnsi" w:cs="Arial"/>
                <w:color w:val="000000"/>
              </w:rPr>
              <w:t>Name:</w:t>
            </w:r>
          </w:p>
        </w:tc>
        <w:tc>
          <w:tcPr>
            <w:tcW w:w="3439" w:type="dxa"/>
            <w:tcBorders>
              <w:top w:val="nil"/>
              <w:left w:val="nil"/>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db"/>
              <w:spacing w:before="120" w:beforeAutospacing="0"/>
              <w:rPr>
                <w:rFonts w:asciiTheme="minorHAnsi" w:hAnsiTheme="minorHAnsi" w:cs="Arial"/>
                <w:color w:val="000000"/>
              </w:rPr>
            </w:pPr>
            <w:proofErr w:type="spellStart"/>
            <w:r>
              <w:rPr>
                <w:rFonts w:asciiTheme="minorHAnsi" w:hAnsiTheme="minorHAnsi" w:cs="Arial"/>
                <w:color w:val="000000"/>
              </w:rPr>
              <w:t>BlueRock</w:t>
            </w:r>
            <w:proofErr w:type="spellEnd"/>
            <w:r>
              <w:rPr>
                <w:rFonts w:asciiTheme="minorHAnsi" w:hAnsiTheme="minorHAnsi" w:cs="Arial"/>
                <w:color w:val="000000"/>
              </w:rPr>
              <w:t xml:space="preserve"> Diamonds PLC </w:t>
            </w:r>
          </w:p>
        </w:tc>
      </w:tr>
      <w:tr w:rsidR="00E2074D" w:rsidRPr="009F26B8" w:rsidTr="00035FB9">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i"/>
              <w:spacing w:before="120" w:beforeAutospacing="0"/>
              <w:jc w:val="both"/>
              <w:rPr>
                <w:rFonts w:asciiTheme="minorHAnsi" w:hAnsiTheme="minorHAnsi" w:cs="Arial"/>
                <w:color w:val="000000"/>
              </w:rPr>
            </w:pPr>
            <w:r w:rsidRPr="00DA2501">
              <w:rPr>
                <w:rFonts w:asciiTheme="minorHAnsi" w:hAnsiTheme="minorHAnsi" w:cs="Arial"/>
                <w:color w:val="000000"/>
              </w:rPr>
              <w:t>b)</w:t>
            </w:r>
          </w:p>
        </w:tc>
        <w:tc>
          <w:tcPr>
            <w:tcW w:w="4902" w:type="dxa"/>
            <w:tcBorders>
              <w:top w:val="nil"/>
              <w:left w:val="nil"/>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db"/>
              <w:spacing w:before="120" w:beforeAutospacing="0"/>
              <w:rPr>
                <w:rFonts w:asciiTheme="minorHAnsi" w:hAnsiTheme="minorHAnsi" w:cs="Arial"/>
                <w:color w:val="000000"/>
              </w:rPr>
            </w:pPr>
            <w:r w:rsidRPr="00DA2501">
              <w:rPr>
                <w:rFonts w:asciiTheme="minorHAnsi" w:hAnsiTheme="minorHAnsi" w:cs="Arial"/>
                <w:color w:val="000000"/>
              </w:rPr>
              <w:t>LEI:</w:t>
            </w:r>
          </w:p>
        </w:tc>
        <w:tc>
          <w:tcPr>
            <w:tcW w:w="3439" w:type="dxa"/>
            <w:tcBorders>
              <w:top w:val="nil"/>
              <w:left w:val="nil"/>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db"/>
              <w:spacing w:before="120" w:beforeAutospacing="0"/>
              <w:rPr>
                <w:rFonts w:asciiTheme="minorHAnsi" w:hAnsiTheme="minorHAnsi" w:cs="Arial"/>
                <w:color w:val="000000"/>
              </w:rPr>
            </w:pPr>
          </w:p>
        </w:tc>
      </w:tr>
      <w:tr w:rsidR="00E2074D" w:rsidRPr="009F26B8" w:rsidTr="00035FB9">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Heading2"/>
              <w:spacing w:before="120" w:after="120"/>
              <w:ind w:left="720" w:hanging="720"/>
              <w:jc w:val="both"/>
              <w:rPr>
                <w:rFonts w:asciiTheme="minorHAnsi" w:hAnsiTheme="minorHAnsi" w:cs="Arial"/>
                <w:color w:val="000000"/>
                <w:sz w:val="24"/>
                <w:szCs w:val="24"/>
              </w:rPr>
            </w:pPr>
            <w:r w:rsidRPr="00DA2501">
              <w:rPr>
                <w:rStyle w:val="cq"/>
                <w:rFonts w:asciiTheme="minorHAnsi" w:hAnsiTheme="minorHAnsi" w:cs="Arial"/>
                <w:b w:val="0"/>
                <w:bCs w:val="0"/>
                <w:color w:val="000000"/>
                <w:sz w:val="24"/>
                <w:szCs w:val="24"/>
              </w:rPr>
              <w:lastRenderedPageBreak/>
              <w:t>4.     </w:t>
            </w:r>
          </w:p>
        </w:tc>
        <w:tc>
          <w:tcPr>
            <w:tcW w:w="834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da"/>
              <w:spacing w:before="120" w:beforeAutospacing="0"/>
              <w:rPr>
                <w:rFonts w:asciiTheme="minorHAnsi" w:hAnsiTheme="minorHAnsi" w:cs="Arial"/>
                <w:b/>
                <w:bCs/>
                <w:color w:val="000000"/>
              </w:rPr>
            </w:pPr>
            <w:r w:rsidRPr="00DA2501">
              <w:rPr>
                <w:rFonts w:asciiTheme="minorHAnsi" w:hAnsiTheme="minorHAnsi" w:cs="Arial"/>
                <w:b/>
                <w:bCs/>
                <w:color w:val="000000"/>
              </w:rPr>
              <w:t>Details of the transaction(s): section to be repeated for (</w:t>
            </w:r>
            <w:proofErr w:type="spellStart"/>
            <w:r w:rsidRPr="00DA2501">
              <w:rPr>
                <w:rFonts w:asciiTheme="minorHAnsi" w:hAnsiTheme="minorHAnsi" w:cs="Arial"/>
                <w:b/>
                <w:bCs/>
                <w:color w:val="000000"/>
              </w:rPr>
              <w:t>i</w:t>
            </w:r>
            <w:proofErr w:type="spellEnd"/>
            <w:r w:rsidRPr="00DA2501">
              <w:rPr>
                <w:rFonts w:asciiTheme="minorHAnsi" w:hAnsiTheme="minorHAnsi" w:cs="Arial"/>
                <w:b/>
                <w:bCs/>
                <w:color w:val="000000"/>
              </w:rPr>
              <w:t>) each type of instrument; (ii) each type of transaction; (iii) each date; and (iv) each place where transactions have been conducted</w:t>
            </w:r>
          </w:p>
        </w:tc>
      </w:tr>
      <w:tr w:rsidR="00E2074D" w:rsidRPr="009F26B8" w:rsidTr="00035FB9">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i"/>
              <w:spacing w:before="120" w:beforeAutospacing="0"/>
              <w:jc w:val="both"/>
              <w:rPr>
                <w:rFonts w:asciiTheme="minorHAnsi" w:hAnsiTheme="minorHAnsi" w:cs="Arial"/>
                <w:color w:val="000000"/>
              </w:rPr>
            </w:pPr>
            <w:r w:rsidRPr="00DA2501">
              <w:rPr>
                <w:rFonts w:asciiTheme="minorHAnsi" w:hAnsiTheme="minorHAnsi" w:cs="Arial"/>
                <w:color w:val="000000"/>
              </w:rPr>
              <w:t>a)</w:t>
            </w:r>
          </w:p>
        </w:tc>
        <w:tc>
          <w:tcPr>
            <w:tcW w:w="4902" w:type="dxa"/>
            <w:tcBorders>
              <w:top w:val="nil"/>
              <w:left w:val="nil"/>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db"/>
              <w:spacing w:before="120" w:beforeAutospacing="0"/>
              <w:rPr>
                <w:rFonts w:asciiTheme="minorHAnsi" w:hAnsiTheme="minorHAnsi" w:cs="Arial"/>
                <w:color w:val="000000"/>
              </w:rPr>
            </w:pPr>
            <w:r w:rsidRPr="00DA2501">
              <w:rPr>
                <w:rFonts w:asciiTheme="minorHAnsi" w:hAnsiTheme="minorHAnsi" w:cs="Arial"/>
                <w:color w:val="000000"/>
              </w:rPr>
              <w:t>Description of the financial instrument, type of instrument:</w:t>
            </w:r>
          </w:p>
          <w:p w:rsidR="00E2074D" w:rsidRPr="00DA2501" w:rsidRDefault="00E2074D" w:rsidP="00035FB9">
            <w:pPr>
              <w:pStyle w:val="db"/>
              <w:spacing w:before="120" w:beforeAutospacing="0"/>
              <w:rPr>
                <w:rFonts w:asciiTheme="minorHAnsi" w:hAnsiTheme="minorHAnsi" w:cs="Arial"/>
                <w:color w:val="000000"/>
              </w:rPr>
            </w:pPr>
            <w:r w:rsidRPr="00DA2501">
              <w:rPr>
                <w:rFonts w:asciiTheme="minorHAnsi" w:hAnsiTheme="minorHAnsi" w:cs="Arial"/>
                <w:color w:val="000000"/>
              </w:rPr>
              <w:t>Identification code:</w:t>
            </w:r>
          </w:p>
        </w:tc>
        <w:tc>
          <w:tcPr>
            <w:tcW w:w="3439" w:type="dxa"/>
            <w:tcBorders>
              <w:top w:val="nil"/>
              <w:left w:val="nil"/>
              <w:bottom w:val="single" w:sz="8" w:space="0" w:color="auto"/>
              <w:right w:val="single" w:sz="8" w:space="0" w:color="auto"/>
            </w:tcBorders>
            <w:tcMar>
              <w:top w:w="0" w:type="dxa"/>
              <w:left w:w="108" w:type="dxa"/>
              <w:bottom w:w="0" w:type="dxa"/>
              <w:right w:w="108" w:type="dxa"/>
            </w:tcMar>
            <w:hideMark/>
          </w:tcPr>
          <w:p w:rsidR="00E2074D" w:rsidRDefault="00E2074D" w:rsidP="00E2074D">
            <w:pPr>
              <w:pStyle w:val="i"/>
              <w:spacing w:before="120"/>
              <w:jc w:val="both"/>
              <w:rPr>
                <w:rFonts w:asciiTheme="minorHAnsi" w:hAnsiTheme="minorHAnsi" w:cs="Arial"/>
                <w:color w:val="000000"/>
              </w:rPr>
            </w:pPr>
            <w:r>
              <w:rPr>
                <w:rFonts w:asciiTheme="minorHAnsi" w:hAnsiTheme="minorHAnsi" w:cs="Arial"/>
                <w:color w:val="000000"/>
              </w:rPr>
              <w:t>Options over Ordinary shares of 1p each</w:t>
            </w:r>
          </w:p>
          <w:p w:rsidR="00E2074D" w:rsidRPr="00DA2501" w:rsidRDefault="00E2074D" w:rsidP="00035FB9">
            <w:pPr>
              <w:pStyle w:val="i"/>
              <w:spacing w:before="120"/>
              <w:jc w:val="both"/>
              <w:rPr>
                <w:rFonts w:asciiTheme="minorHAnsi" w:hAnsiTheme="minorHAnsi" w:cs="Arial"/>
                <w:color w:val="000000"/>
              </w:rPr>
            </w:pPr>
            <w:r>
              <w:rPr>
                <w:rFonts w:ascii="Arial" w:hAnsi="Arial" w:cs="Arial"/>
                <w:color w:val="000000"/>
                <w:sz w:val="20"/>
                <w:szCs w:val="20"/>
              </w:rPr>
              <w:t>GB00B84H1764</w:t>
            </w:r>
          </w:p>
        </w:tc>
      </w:tr>
      <w:tr w:rsidR="00E2074D" w:rsidRPr="009F26B8" w:rsidTr="00035FB9">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i"/>
              <w:spacing w:before="120" w:beforeAutospacing="0"/>
              <w:jc w:val="both"/>
              <w:rPr>
                <w:rFonts w:asciiTheme="minorHAnsi" w:hAnsiTheme="minorHAnsi" w:cs="Arial"/>
                <w:color w:val="000000"/>
              </w:rPr>
            </w:pPr>
            <w:r w:rsidRPr="00DA2501">
              <w:rPr>
                <w:rFonts w:asciiTheme="minorHAnsi" w:hAnsiTheme="minorHAnsi" w:cs="Arial"/>
                <w:color w:val="000000"/>
              </w:rPr>
              <w:t>b)</w:t>
            </w:r>
          </w:p>
        </w:tc>
        <w:tc>
          <w:tcPr>
            <w:tcW w:w="4902" w:type="dxa"/>
            <w:tcBorders>
              <w:top w:val="nil"/>
              <w:left w:val="nil"/>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db"/>
              <w:spacing w:before="120" w:beforeAutospacing="0"/>
              <w:rPr>
                <w:rFonts w:asciiTheme="minorHAnsi" w:hAnsiTheme="minorHAnsi" w:cs="Arial"/>
                <w:color w:val="000000"/>
              </w:rPr>
            </w:pPr>
            <w:r w:rsidRPr="00DA2501">
              <w:rPr>
                <w:rFonts w:asciiTheme="minorHAnsi" w:hAnsiTheme="minorHAnsi" w:cs="Arial"/>
                <w:color w:val="000000"/>
              </w:rPr>
              <w:t>Nature of the transaction:</w:t>
            </w:r>
          </w:p>
        </w:tc>
        <w:tc>
          <w:tcPr>
            <w:tcW w:w="3439" w:type="dxa"/>
            <w:tcBorders>
              <w:top w:val="nil"/>
              <w:left w:val="nil"/>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db"/>
              <w:spacing w:before="120" w:beforeAutospacing="0"/>
              <w:rPr>
                <w:rFonts w:asciiTheme="minorHAnsi" w:hAnsiTheme="minorHAnsi" w:cs="Arial"/>
                <w:color w:val="000000"/>
              </w:rPr>
            </w:pPr>
            <w:r>
              <w:rPr>
                <w:rFonts w:asciiTheme="minorHAnsi" w:hAnsiTheme="minorHAnsi" w:cs="Arial"/>
                <w:color w:val="000000"/>
              </w:rPr>
              <w:t>Issue of options</w:t>
            </w:r>
          </w:p>
        </w:tc>
      </w:tr>
      <w:tr w:rsidR="00E2074D" w:rsidRPr="009F26B8" w:rsidTr="00035FB9">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i"/>
              <w:spacing w:before="120" w:beforeAutospacing="0"/>
              <w:jc w:val="both"/>
              <w:rPr>
                <w:rFonts w:asciiTheme="minorHAnsi" w:hAnsiTheme="minorHAnsi" w:cs="Arial"/>
                <w:color w:val="000000"/>
              </w:rPr>
            </w:pPr>
            <w:r w:rsidRPr="00DA2501">
              <w:rPr>
                <w:rFonts w:asciiTheme="minorHAnsi" w:hAnsiTheme="minorHAnsi" w:cs="Arial"/>
                <w:color w:val="000000"/>
              </w:rPr>
              <w:t>c)</w:t>
            </w:r>
          </w:p>
        </w:tc>
        <w:tc>
          <w:tcPr>
            <w:tcW w:w="4902" w:type="dxa"/>
            <w:tcBorders>
              <w:top w:val="nil"/>
              <w:left w:val="nil"/>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db"/>
              <w:spacing w:before="120" w:beforeAutospacing="0"/>
              <w:rPr>
                <w:rFonts w:asciiTheme="minorHAnsi" w:hAnsiTheme="minorHAnsi" w:cs="Arial"/>
                <w:color w:val="000000"/>
              </w:rPr>
            </w:pPr>
            <w:r w:rsidRPr="00DA2501">
              <w:rPr>
                <w:rFonts w:asciiTheme="minorHAnsi" w:hAnsiTheme="minorHAnsi" w:cs="Arial"/>
                <w:color w:val="000000"/>
              </w:rPr>
              <w:t>Price(s) and volume(s):</w:t>
            </w:r>
          </w:p>
        </w:tc>
        <w:tc>
          <w:tcPr>
            <w:tcW w:w="3439" w:type="dxa"/>
            <w:tcBorders>
              <w:top w:val="nil"/>
              <w:left w:val="nil"/>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dc"/>
              <w:spacing w:before="0" w:beforeAutospacing="0"/>
              <w:jc w:val="both"/>
              <w:rPr>
                <w:rFonts w:asciiTheme="minorHAnsi" w:hAnsiTheme="minorHAnsi" w:cs="Arial"/>
                <w:color w:val="000000"/>
              </w:rPr>
            </w:pPr>
            <w:r w:rsidRPr="00DA2501">
              <w:rPr>
                <w:rFonts w:asciiTheme="minorHAnsi" w:hAnsiTheme="minorHAnsi" w:cs="Arial"/>
                <w:color w:val="000000"/>
              </w:rPr>
              <w:t> </w:t>
            </w:r>
          </w:p>
          <w:tbl>
            <w:tblPr>
              <w:tblW w:w="2940" w:type="dxa"/>
              <w:tblCellMar>
                <w:left w:w="0" w:type="dxa"/>
                <w:right w:w="0" w:type="dxa"/>
              </w:tblCellMar>
              <w:tblLook w:val="04A0" w:firstRow="1" w:lastRow="0" w:firstColumn="1" w:lastColumn="0" w:noHBand="0" w:noVBand="1"/>
            </w:tblPr>
            <w:tblGrid>
              <w:gridCol w:w="1391"/>
              <w:gridCol w:w="1549"/>
            </w:tblGrid>
            <w:tr w:rsidR="00E2074D" w:rsidRPr="009F26B8" w:rsidTr="00035FB9">
              <w:tc>
                <w:tcPr>
                  <w:tcW w:w="19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de"/>
                    <w:spacing w:before="120" w:beforeAutospacing="0"/>
                    <w:jc w:val="both"/>
                    <w:rPr>
                      <w:rFonts w:asciiTheme="minorHAnsi" w:hAnsiTheme="minorHAnsi" w:cs="Arial"/>
                      <w:b/>
                      <w:bCs/>
                    </w:rPr>
                  </w:pPr>
                  <w:r w:rsidRPr="00DA2501">
                    <w:rPr>
                      <w:rFonts w:asciiTheme="minorHAnsi" w:hAnsiTheme="minorHAnsi" w:cs="Arial"/>
                      <w:b/>
                      <w:bCs/>
                    </w:rPr>
                    <w:t>Price(s)</w:t>
                  </w:r>
                </w:p>
              </w:tc>
              <w:tc>
                <w:tcPr>
                  <w:tcW w:w="19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de"/>
                    <w:spacing w:before="120" w:beforeAutospacing="0"/>
                    <w:jc w:val="both"/>
                    <w:rPr>
                      <w:rFonts w:asciiTheme="minorHAnsi" w:hAnsiTheme="minorHAnsi" w:cs="Arial"/>
                      <w:b/>
                      <w:bCs/>
                    </w:rPr>
                  </w:pPr>
                  <w:r w:rsidRPr="00DA2501">
                    <w:rPr>
                      <w:rFonts w:asciiTheme="minorHAnsi" w:hAnsiTheme="minorHAnsi" w:cs="Arial"/>
                      <w:b/>
                      <w:bCs/>
                    </w:rPr>
                    <w:t>Volume(s)</w:t>
                  </w:r>
                </w:p>
              </w:tc>
            </w:tr>
            <w:tr w:rsidR="00E2074D" w:rsidRPr="009F26B8" w:rsidTr="00035FB9">
              <w:tc>
                <w:tcPr>
                  <w:tcW w:w="1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i"/>
                    <w:spacing w:before="120" w:beforeAutospacing="0"/>
                    <w:jc w:val="both"/>
                    <w:rPr>
                      <w:rFonts w:asciiTheme="minorHAnsi" w:hAnsiTheme="minorHAnsi" w:cs="Arial"/>
                    </w:rPr>
                  </w:pPr>
                  <w:r>
                    <w:rPr>
                      <w:rFonts w:asciiTheme="minorHAnsi" w:hAnsiTheme="minorHAnsi"/>
                      <w:color w:val="000000"/>
                    </w:rPr>
                    <w:t xml:space="preserve">5 </w:t>
                  </w:r>
                  <w:r w:rsidRPr="00DA2501">
                    <w:rPr>
                      <w:rFonts w:asciiTheme="minorHAnsi" w:hAnsiTheme="minorHAnsi" w:cs="Arial"/>
                    </w:rPr>
                    <w:t>pence</w:t>
                  </w:r>
                </w:p>
              </w:tc>
              <w:tc>
                <w:tcPr>
                  <w:tcW w:w="1950" w:type="dxa"/>
                  <w:tcBorders>
                    <w:top w:val="nil"/>
                    <w:left w:val="nil"/>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i"/>
                    <w:spacing w:before="120" w:beforeAutospacing="0"/>
                    <w:jc w:val="both"/>
                    <w:rPr>
                      <w:rFonts w:asciiTheme="minorHAnsi" w:hAnsiTheme="minorHAnsi" w:cs="Arial"/>
                    </w:rPr>
                  </w:pPr>
                  <w:r w:rsidRPr="00031E80">
                    <w:rPr>
                      <w:rFonts w:asciiTheme="minorHAnsi" w:hAnsiTheme="minorHAnsi" w:cs="Arial"/>
                    </w:rPr>
                    <w:t>556,795</w:t>
                  </w:r>
                </w:p>
              </w:tc>
            </w:tr>
          </w:tbl>
          <w:p w:rsidR="00E2074D" w:rsidRPr="00DA2501" w:rsidRDefault="00E2074D" w:rsidP="00035FB9">
            <w:pPr>
              <w:pStyle w:val="i"/>
              <w:spacing w:before="120" w:beforeAutospacing="0"/>
              <w:jc w:val="both"/>
              <w:rPr>
                <w:rFonts w:asciiTheme="minorHAnsi" w:hAnsiTheme="minorHAnsi" w:cs="Arial"/>
                <w:color w:val="000000"/>
              </w:rPr>
            </w:pPr>
            <w:r w:rsidRPr="00DA2501">
              <w:rPr>
                <w:rFonts w:asciiTheme="minorHAnsi" w:hAnsiTheme="minorHAnsi" w:cs="Arial"/>
                <w:color w:val="000000"/>
              </w:rPr>
              <w:t> </w:t>
            </w:r>
          </w:p>
        </w:tc>
      </w:tr>
      <w:tr w:rsidR="00E2074D" w:rsidRPr="009F26B8" w:rsidTr="00035FB9">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i"/>
              <w:spacing w:before="120" w:beforeAutospacing="0"/>
              <w:jc w:val="both"/>
              <w:rPr>
                <w:rFonts w:asciiTheme="minorHAnsi" w:hAnsiTheme="minorHAnsi" w:cs="Arial"/>
                <w:color w:val="000000"/>
              </w:rPr>
            </w:pPr>
            <w:r w:rsidRPr="00DA2501">
              <w:rPr>
                <w:rFonts w:asciiTheme="minorHAnsi" w:hAnsiTheme="minorHAnsi" w:cs="Arial"/>
                <w:color w:val="000000"/>
              </w:rPr>
              <w:t>d)</w:t>
            </w:r>
          </w:p>
        </w:tc>
        <w:tc>
          <w:tcPr>
            <w:tcW w:w="4902" w:type="dxa"/>
            <w:tcBorders>
              <w:top w:val="nil"/>
              <w:left w:val="nil"/>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db"/>
              <w:spacing w:before="120" w:beforeAutospacing="0"/>
              <w:rPr>
                <w:rFonts w:asciiTheme="minorHAnsi" w:hAnsiTheme="minorHAnsi" w:cs="Arial"/>
                <w:color w:val="000000"/>
              </w:rPr>
            </w:pPr>
            <w:r w:rsidRPr="00DA2501">
              <w:rPr>
                <w:rFonts w:asciiTheme="minorHAnsi" w:hAnsiTheme="minorHAnsi" w:cs="Arial"/>
                <w:color w:val="000000"/>
              </w:rPr>
              <w:t>Aggregated information:</w:t>
            </w:r>
          </w:p>
          <w:p w:rsidR="00E2074D" w:rsidRPr="00DA2501" w:rsidRDefault="00E2074D" w:rsidP="00035FB9">
            <w:pPr>
              <w:pStyle w:val="df"/>
              <w:spacing w:before="120" w:beforeAutospacing="0"/>
              <w:ind w:left="360" w:hanging="360"/>
              <w:rPr>
                <w:rFonts w:asciiTheme="minorHAnsi" w:hAnsiTheme="minorHAnsi" w:cs="Arial"/>
                <w:color w:val="000000"/>
              </w:rPr>
            </w:pPr>
            <w:r w:rsidRPr="00DA2501">
              <w:rPr>
                <w:rFonts w:asciiTheme="minorHAnsi" w:hAnsiTheme="minorHAnsi" w:cs="Arial"/>
                <w:color w:val="000000"/>
              </w:rPr>
              <w:t>Aggregated volume:</w:t>
            </w:r>
          </w:p>
          <w:p w:rsidR="00E2074D" w:rsidRPr="00DA2501" w:rsidRDefault="00E2074D" w:rsidP="00035FB9">
            <w:pPr>
              <w:pStyle w:val="df"/>
              <w:spacing w:before="120" w:beforeAutospacing="0"/>
              <w:ind w:left="360" w:hanging="360"/>
              <w:rPr>
                <w:rFonts w:asciiTheme="minorHAnsi" w:hAnsiTheme="minorHAnsi" w:cs="Arial"/>
                <w:color w:val="000000"/>
              </w:rPr>
            </w:pPr>
            <w:r w:rsidRPr="00DA2501">
              <w:rPr>
                <w:rFonts w:asciiTheme="minorHAnsi" w:hAnsiTheme="minorHAnsi" w:cs="Arial"/>
                <w:color w:val="000000"/>
              </w:rPr>
              <w:t>Price:</w:t>
            </w:r>
          </w:p>
        </w:tc>
        <w:tc>
          <w:tcPr>
            <w:tcW w:w="3439" w:type="dxa"/>
            <w:tcBorders>
              <w:top w:val="nil"/>
              <w:left w:val="nil"/>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i"/>
              <w:spacing w:before="120" w:beforeAutospacing="0"/>
              <w:jc w:val="both"/>
              <w:rPr>
                <w:rFonts w:asciiTheme="minorHAnsi" w:hAnsiTheme="minorHAnsi" w:cs="Arial"/>
                <w:color w:val="000000"/>
              </w:rPr>
            </w:pPr>
            <w:r w:rsidRPr="00DA2501">
              <w:rPr>
                <w:rFonts w:asciiTheme="minorHAnsi" w:hAnsiTheme="minorHAnsi" w:cs="Arial"/>
                <w:color w:val="000000"/>
              </w:rPr>
              <w:t>Single transaction as in 4 c) above</w:t>
            </w:r>
          </w:p>
          <w:tbl>
            <w:tblPr>
              <w:tblW w:w="2940" w:type="dxa"/>
              <w:tblCellMar>
                <w:left w:w="0" w:type="dxa"/>
                <w:right w:w="0" w:type="dxa"/>
              </w:tblCellMar>
              <w:tblLook w:val="04A0" w:firstRow="1" w:lastRow="0" w:firstColumn="1" w:lastColumn="0" w:noHBand="0" w:noVBand="1"/>
            </w:tblPr>
            <w:tblGrid>
              <w:gridCol w:w="1399"/>
              <w:gridCol w:w="1541"/>
            </w:tblGrid>
            <w:tr w:rsidR="00E2074D" w:rsidRPr="009F26B8" w:rsidTr="00035FB9">
              <w:tc>
                <w:tcPr>
                  <w:tcW w:w="13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de"/>
                    <w:spacing w:before="120" w:beforeAutospacing="0"/>
                    <w:jc w:val="both"/>
                    <w:rPr>
                      <w:rFonts w:asciiTheme="minorHAnsi" w:hAnsiTheme="minorHAnsi" w:cs="Arial"/>
                      <w:b/>
                      <w:bCs/>
                    </w:rPr>
                  </w:pPr>
                  <w:r w:rsidRPr="00DA2501">
                    <w:rPr>
                      <w:rFonts w:asciiTheme="minorHAnsi" w:hAnsiTheme="minorHAnsi" w:cs="Arial"/>
                      <w:b/>
                      <w:bCs/>
                    </w:rPr>
                    <w:t>Price(s)</w:t>
                  </w:r>
                </w:p>
              </w:tc>
              <w:tc>
                <w:tcPr>
                  <w:tcW w:w="15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de"/>
                    <w:spacing w:before="120" w:beforeAutospacing="0"/>
                    <w:jc w:val="both"/>
                    <w:rPr>
                      <w:rFonts w:asciiTheme="minorHAnsi" w:hAnsiTheme="minorHAnsi" w:cs="Arial"/>
                      <w:b/>
                      <w:bCs/>
                    </w:rPr>
                  </w:pPr>
                  <w:r w:rsidRPr="00DA2501">
                    <w:rPr>
                      <w:rFonts w:asciiTheme="minorHAnsi" w:hAnsiTheme="minorHAnsi" w:cs="Arial"/>
                      <w:b/>
                      <w:bCs/>
                    </w:rPr>
                    <w:t>Volume(s)</w:t>
                  </w:r>
                </w:p>
              </w:tc>
            </w:tr>
            <w:tr w:rsidR="00E2074D" w:rsidRPr="009F26B8" w:rsidTr="00035FB9">
              <w:tc>
                <w:tcPr>
                  <w:tcW w:w="1399" w:type="dxa"/>
                  <w:tcBorders>
                    <w:top w:val="nil"/>
                    <w:left w:val="single" w:sz="8" w:space="0" w:color="auto"/>
                    <w:bottom w:val="nil"/>
                    <w:right w:val="single" w:sz="8" w:space="0" w:color="auto"/>
                  </w:tcBorders>
                  <w:tcMar>
                    <w:top w:w="0" w:type="dxa"/>
                    <w:left w:w="108" w:type="dxa"/>
                    <w:bottom w:w="0" w:type="dxa"/>
                    <w:right w:w="108" w:type="dxa"/>
                  </w:tcMar>
                  <w:hideMark/>
                </w:tcPr>
                <w:p w:rsidR="00E2074D" w:rsidRPr="00DA2501" w:rsidRDefault="00E2074D" w:rsidP="00035FB9">
                  <w:pPr>
                    <w:pStyle w:val="i"/>
                    <w:spacing w:before="120" w:beforeAutospacing="0"/>
                    <w:jc w:val="both"/>
                    <w:rPr>
                      <w:rFonts w:asciiTheme="minorHAnsi" w:hAnsiTheme="minorHAnsi" w:cs="Arial"/>
                    </w:rPr>
                  </w:pPr>
                  <w:r>
                    <w:rPr>
                      <w:rFonts w:asciiTheme="minorHAnsi" w:hAnsiTheme="minorHAnsi"/>
                      <w:color w:val="000000"/>
                    </w:rPr>
                    <w:t xml:space="preserve">5 </w:t>
                  </w:r>
                  <w:r w:rsidRPr="00DA2501">
                    <w:rPr>
                      <w:rFonts w:asciiTheme="minorHAnsi" w:hAnsiTheme="minorHAnsi" w:cs="Arial"/>
                    </w:rPr>
                    <w:t>pence</w:t>
                  </w:r>
                </w:p>
              </w:tc>
              <w:tc>
                <w:tcPr>
                  <w:tcW w:w="1541" w:type="dxa"/>
                  <w:tcBorders>
                    <w:top w:val="nil"/>
                    <w:left w:val="nil"/>
                    <w:bottom w:val="nil"/>
                    <w:right w:val="single" w:sz="8" w:space="0" w:color="auto"/>
                  </w:tcBorders>
                  <w:tcMar>
                    <w:top w:w="0" w:type="dxa"/>
                    <w:left w:w="108" w:type="dxa"/>
                    <w:bottom w:w="0" w:type="dxa"/>
                    <w:right w:w="108" w:type="dxa"/>
                  </w:tcMar>
                  <w:hideMark/>
                </w:tcPr>
                <w:p w:rsidR="00E2074D" w:rsidRPr="00DA2501" w:rsidRDefault="00E2074D" w:rsidP="00035FB9">
                  <w:pPr>
                    <w:pStyle w:val="i"/>
                    <w:spacing w:before="120" w:beforeAutospacing="0"/>
                    <w:jc w:val="both"/>
                    <w:rPr>
                      <w:rFonts w:asciiTheme="minorHAnsi" w:hAnsiTheme="minorHAnsi" w:cs="Arial"/>
                    </w:rPr>
                  </w:pPr>
                  <w:r w:rsidRPr="00035FB9">
                    <w:rPr>
                      <w:rFonts w:asciiTheme="minorHAnsi" w:hAnsiTheme="minorHAnsi" w:cs="Arial"/>
                    </w:rPr>
                    <w:t>556,795</w:t>
                  </w:r>
                </w:p>
              </w:tc>
            </w:tr>
            <w:tr w:rsidR="00E2074D" w:rsidRPr="009F26B8" w:rsidTr="00035FB9">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2074D" w:rsidRDefault="00E2074D" w:rsidP="00035FB9">
                  <w:pPr>
                    <w:pStyle w:val="i"/>
                    <w:spacing w:before="120" w:beforeAutospacing="0"/>
                    <w:jc w:val="both"/>
                    <w:rPr>
                      <w:rFonts w:asciiTheme="minorHAnsi" w:hAnsiTheme="minorHAnsi" w:cs="Arial"/>
                    </w:rPr>
                  </w:pPr>
                </w:p>
              </w:tc>
              <w:tc>
                <w:tcPr>
                  <w:tcW w:w="1541" w:type="dxa"/>
                  <w:tcBorders>
                    <w:top w:val="nil"/>
                    <w:left w:val="nil"/>
                    <w:bottom w:val="single" w:sz="8" w:space="0" w:color="auto"/>
                    <w:right w:val="single" w:sz="8" w:space="0" w:color="auto"/>
                  </w:tcBorders>
                  <w:tcMar>
                    <w:top w:w="0" w:type="dxa"/>
                    <w:left w:w="108" w:type="dxa"/>
                    <w:bottom w:w="0" w:type="dxa"/>
                    <w:right w:w="108" w:type="dxa"/>
                  </w:tcMar>
                </w:tcPr>
                <w:p w:rsidR="00E2074D" w:rsidRDefault="00E2074D" w:rsidP="00035FB9">
                  <w:pPr>
                    <w:pStyle w:val="i"/>
                    <w:spacing w:before="120" w:beforeAutospacing="0"/>
                    <w:jc w:val="both"/>
                    <w:rPr>
                      <w:rFonts w:asciiTheme="minorHAnsi" w:hAnsiTheme="minorHAnsi" w:cs="Arial"/>
                    </w:rPr>
                  </w:pPr>
                </w:p>
              </w:tc>
            </w:tr>
          </w:tbl>
          <w:p w:rsidR="00E2074D" w:rsidRPr="00DA2501" w:rsidRDefault="00E2074D" w:rsidP="00035FB9">
            <w:pPr>
              <w:pStyle w:val="i"/>
              <w:spacing w:before="120" w:beforeAutospacing="0"/>
              <w:jc w:val="both"/>
              <w:rPr>
                <w:rFonts w:asciiTheme="minorHAnsi" w:hAnsiTheme="minorHAnsi" w:cs="Arial"/>
                <w:color w:val="000000"/>
              </w:rPr>
            </w:pPr>
            <w:r w:rsidRPr="00DA2501">
              <w:rPr>
                <w:rFonts w:asciiTheme="minorHAnsi" w:hAnsiTheme="minorHAnsi" w:cs="Arial"/>
                <w:color w:val="000000"/>
              </w:rPr>
              <w:t> </w:t>
            </w:r>
          </w:p>
        </w:tc>
      </w:tr>
      <w:tr w:rsidR="00E2074D" w:rsidRPr="009F26B8" w:rsidTr="00035FB9">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i"/>
              <w:spacing w:before="120" w:beforeAutospacing="0"/>
              <w:jc w:val="both"/>
              <w:rPr>
                <w:rFonts w:asciiTheme="minorHAnsi" w:hAnsiTheme="minorHAnsi" w:cs="Arial"/>
                <w:color w:val="000000"/>
              </w:rPr>
            </w:pPr>
            <w:r w:rsidRPr="00DA2501">
              <w:rPr>
                <w:rFonts w:asciiTheme="minorHAnsi" w:hAnsiTheme="minorHAnsi" w:cs="Arial"/>
                <w:color w:val="000000"/>
              </w:rPr>
              <w:t>e)</w:t>
            </w:r>
          </w:p>
        </w:tc>
        <w:tc>
          <w:tcPr>
            <w:tcW w:w="4902" w:type="dxa"/>
            <w:tcBorders>
              <w:top w:val="nil"/>
              <w:left w:val="nil"/>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db"/>
              <w:spacing w:before="120" w:beforeAutospacing="0"/>
              <w:rPr>
                <w:rFonts w:asciiTheme="minorHAnsi" w:hAnsiTheme="minorHAnsi" w:cs="Arial"/>
                <w:color w:val="000000"/>
              </w:rPr>
            </w:pPr>
            <w:r w:rsidRPr="00DA2501">
              <w:rPr>
                <w:rFonts w:asciiTheme="minorHAnsi" w:hAnsiTheme="minorHAnsi" w:cs="Arial"/>
                <w:color w:val="000000"/>
              </w:rPr>
              <w:t>Date of the transaction:</w:t>
            </w:r>
          </w:p>
        </w:tc>
        <w:tc>
          <w:tcPr>
            <w:tcW w:w="3439" w:type="dxa"/>
            <w:tcBorders>
              <w:top w:val="nil"/>
              <w:left w:val="nil"/>
              <w:bottom w:val="single" w:sz="8" w:space="0" w:color="auto"/>
              <w:right w:val="single" w:sz="8" w:space="0" w:color="auto"/>
            </w:tcBorders>
            <w:tcMar>
              <w:top w:w="0" w:type="dxa"/>
              <w:left w:w="108" w:type="dxa"/>
              <w:bottom w:w="0" w:type="dxa"/>
              <w:right w:w="108" w:type="dxa"/>
            </w:tcMar>
            <w:hideMark/>
          </w:tcPr>
          <w:p w:rsidR="00E2074D" w:rsidRPr="00567721" w:rsidRDefault="009305AC" w:rsidP="00035FB9">
            <w:pPr>
              <w:pStyle w:val="i"/>
              <w:spacing w:before="120" w:beforeAutospacing="0"/>
              <w:jc w:val="both"/>
              <w:rPr>
                <w:rFonts w:asciiTheme="minorHAnsi" w:hAnsiTheme="minorHAnsi" w:cs="Arial"/>
                <w:color w:val="000000"/>
              </w:rPr>
            </w:pPr>
            <w:r>
              <w:rPr>
                <w:rFonts w:asciiTheme="minorHAnsi" w:hAnsiTheme="minorHAnsi" w:cs="Arial"/>
                <w:color w:val="000000"/>
              </w:rPr>
              <w:t>19</w:t>
            </w:r>
            <w:r w:rsidR="00E2074D" w:rsidRPr="00567721">
              <w:rPr>
                <w:rFonts w:asciiTheme="minorHAnsi" w:hAnsiTheme="minorHAnsi" w:cs="Arial"/>
                <w:color w:val="000000"/>
              </w:rPr>
              <w:t xml:space="preserve"> </w:t>
            </w:r>
            <w:r>
              <w:rPr>
                <w:rFonts w:asciiTheme="minorHAnsi" w:hAnsiTheme="minorHAnsi" w:cs="Arial"/>
                <w:color w:val="000000"/>
              </w:rPr>
              <w:t>January</w:t>
            </w:r>
            <w:r w:rsidR="00E2074D" w:rsidRPr="00567721">
              <w:rPr>
                <w:rFonts w:asciiTheme="minorHAnsi" w:hAnsiTheme="minorHAnsi" w:cs="Arial"/>
                <w:color w:val="000000"/>
              </w:rPr>
              <w:t xml:space="preserve"> 201</w:t>
            </w:r>
            <w:r>
              <w:rPr>
                <w:rFonts w:asciiTheme="minorHAnsi" w:hAnsiTheme="minorHAnsi" w:cs="Arial"/>
                <w:color w:val="000000"/>
              </w:rPr>
              <w:t>7</w:t>
            </w:r>
          </w:p>
          <w:p w:rsidR="00E2074D" w:rsidRPr="00DA2501" w:rsidRDefault="009305AC" w:rsidP="00035FB9">
            <w:pPr>
              <w:pStyle w:val="i"/>
              <w:spacing w:before="120" w:beforeAutospacing="0"/>
              <w:jc w:val="both"/>
              <w:rPr>
                <w:rFonts w:asciiTheme="minorHAnsi" w:hAnsiTheme="minorHAnsi" w:cs="Arial"/>
                <w:color w:val="000000"/>
              </w:rPr>
            </w:pPr>
            <w:r>
              <w:rPr>
                <w:rFonts w:asciiTheme="minorHAnsi" w:hAnsiTheme="minorHAnsi" w:cs="Arial"/>
                <w:color w:val="000000"/>
              </w:rPr>
              <w:t>10.30 am</w:t>
            </w:r>
            <w:r w:rsidR="00E2074D">
              <w:rPr>
                <w:rFonts w:asciiTheme="minorHAnsi" w:hAnsiTheme="minorHAnsi" w:cs="Arial"/>
                <w:color w:val="000000"/>
              </w:rPr>
              <w:t xml:space="preserve"> GMT</w:t>
            </w:r>
          </w:p>
        </w:tc>
      </w:tr>
      <w:tr w:rsidR="00E2074D" w:rsidRPr="009F26B8" w:rsidTr="00035FB9">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i"/>
              <w:spacing w:before="120" w:beforeAutospacing="0"/>
              <w:jc w:val="both"/>
              <w:rPr>
                <w:rFonts w:asciiTheme="minorHAnsi" w:hAnsiTheme="minorHAnsi" w:cs="Arial"/>
                <w:color w:val="000000"/>
              </w:rPr>
            </w:pPr>
            <w:r w:rsidRPr="00DA2501">
              <w:rPr>
                <w:rFonts w:asciiTheme="minorHAnsi" w:hAnsiTheme="minorHAnsi" w:cs="Arial"/>
                <w:color w:val="000000"/>
              </w:rPr>
              <w:t>f)</w:t>
            </w:r>
          </w:p>
        </w:tc>
        <w:tc>
          <w:tcPr>
            <w:tcW w:w="4902" w:type="dxa"/>
            <w:tcBorders>
              <w:top w:val="nil"/>
              <w:left w:val="nil"/>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db"/>
              <w:spacing w:before="120" w:beforeAutospacing="0"/>
              <w:rPr>
                <w:rFonts w:asciiTheme="minorHAnsi" w:hAnsiTheme="minorHAnsi" w:cs="Arial"/>
                <w:color w:val="000000"/>
              </w:rPr>
            </w:pPr>
            <w:r w:rsidRPr="00DA2501">
              <w:rPr>
                <w:rFonts w:asciiTheme="minorHAnsi" w:hAnsiTheme="minorHAnsi" w:cs="Arial"/>
                <w:color w:val="000000"/>
              </w:rPr>
              <w:t>Place of the transaction:</w:t>
            </w:r>
          </w:p>
        </w:tc>
        <w:tc>
          <w:tcPr>
            <w:tcW w:w="3439" w:type="dxa"/>
            <w:tcBorders>
              <w:top w:val="nil"/>
              <w:left w:val="nil"/>
              <w:bottom w:val="single" w:sz="8" w:space="0" w:color="auto"/>
              <w:right w:val="single" w:sz="8" w:space="0" w:color="auto"/>
            </w:tcBorders>
            <w:tcMar>
              <w:top w:w="0" w:type="dxa"/>
              <w:left w:w="108" w:type="dxa"/>
              <w:bottom w:w="0" w:type="dxa"/>
              <w:right w:w="108" w:type="dxa"/>
            </w:tcMar>
            <w:hideMark/>
          </w:tcPr>
          <w:p w:rsidR="00E2074D" w:rsidRPr="00DA2501" w:rsidRDefault="00E2074D" w:rsidP="00035FB9">
            <w:pPr>
              <w:pStyle w:val="i"/>
              <w:spacing w:before="120" w:beforeAutospacing="0"/>
              <w:jc w:val="both"/>
              <w:rPr>
                <w:rFonts w:asciiTheme="minorHAnsi" w:hAnsiTheme="minorHAnsi" w:cs="Arial"/>
                <w:color w:val="000000"/>
              </w:rPr>
            </w:pPr>
            <w:r w:rsidRPr="00DA2501">
              <w:rPr>
                <w:rFonts w:asciiTheme="minorHAnsi" w:hAnsiTheme="minorHAnsi" w:cs="Arial"/>
                <w:color w:val="000000"/>
              </w:rPr>
              <w:t>Outside a trading venue</w:t>
            </w:r>
          </w:p>
        </w:tc>
      </w:tr>
    </w:tbl>
    <w:p w:rsidR="00E2074D" w:rsidRDefault="00E2074D" w:rsidP="00935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themeColor="text1"/>
        </w:rPr>
      </w:pPr>
    </w:p>
    <w:p w:rsidR="004133C6" w:rsidRDefault="004133C6" w:rsidP="004133C6"/>
    <w:p w:rsidR="00072A1A" w:rsidRDefault="00072A1A"/>
    <w:sectPr w:rsidR="00072A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3C6"/>
    <w:rsid w:val="00031E80"/>
    <w:rsid w:val="00072A1A"/>
    <w:rsid w:val="000E7939"/>
    <w:rsid w:val="001052C6"/>
    <w:rsid w:val="00185BB3"/>
    <w:rsid w:val="001B6A4A"/>
    <w:rsid w:val="00404B3D"/>
    <w:rsid w:val="004133C6"/>
    <w:rsid w:val="004236F1"/>
    <w:rsid w:val="004D63B7"/>
    <w:rsid w:val="005F099F"/>
    <w:rsid w:val="0065146E"/>
    <w:rsid w:val="00765500"/>
    <w:rsid w:val="009305AC"/>
    <w:rsid w:val="00935F65"/>
    <w:rsid w:val="00A02D89"/>
    <w:rsid w:val="00A34073"/>
    <w:rsid w:val="00AB0C9A"/>
    <w:rsid w:val="00CB3589"/>
    <w:rsid w:val="00E2074D"/>
    <w:rsid w:val="00E819AE"/>
    <w:rsid w:val="00F01611"/>
    <w:rsid w:val="00F80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0EAAE-9F87-449F-AD2F-868CD0E1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3C6"/>
    <w:pPr>
      <w:spacing w:line="256" w:lineRule="auto"/>
    </w:pPr>
  </w:style>
  <w:style w:type="paragraph" w:styleId="Heading2">
    <w:name w:val="heading 2"/>
    <w:basedOn w:val="Normal"/>
    <w:next w:val="Normal"/>
    <w:link w:val="Heading2Char"/>
    <w:uiPriority w:val="9"/>
    <w:unhideWhenUsed/>
    <w:qFormat/>
    <w:rsid w:val="00935F65"/>
    <w:pPr>
      <w:keepNext/>
      <w:keepLines/>
      <w:spacing w:before="200" w:after="0" w:line="276" w:lineRule="auto"/>
      <w:outlineLvl w:val="1"/>
    </w:pPr>
    <w:rPr>
      <w:rFonts w:ascii="Cambria" w:eastAsia="MS Gothic" w:hAnsi="Cambria" w:cs="Times New Roman"/>
      <w:b/>
      <w:bCs/>
      <w:color w:val="4F81BD"/>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6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09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99F"/>
    <w:rPr>
      <w:rFonts w:ascii="Segoe UI" w:hAnsi="Segoe UI" w:cs="Segoe UI"/>
      <w:sz w:val="18"/>
      <w:szCs w:val="18"/>
    </w:rPr>
  </w:style>
  <w:style w:type="character" w:customStyle="1" w:styleId="Heading2Char">
    <w:name w:val="Heading 2 Char"/>
    <w:basedOn w:val="DefaultParagraphFont"/>
    <w:link w:val="Heading2"/>
    <w:uiPriority w:val="9"/>
    <w:rsid w:val="00935F65"/>
    <w:rPr>
      <w:rFonts w:ascii="Cambria" w:eastAsia="MS Gothic" w:hAnsi="Cambria" w:cs="Times New Roman"/>
      <w:b/>
      <w:bCs/>
      <w:color w:val="4F81BD"/>
      <w:sz w:val="26"/>
      <w:szCs w:val="26"/>
      <w:lang w:val="en-AU"/>
    </w:rPr>
  </w:style>
  <w:style w:type="paragraph" w:customStyle="1" w:styleId="cy">
    <w:name w:val="cy"/>
    <w:basedOn w:val="Normal"/>
    <w:rsid w:val="00935F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q">
    <w:name w:val="cq"/>
    <w:basedOn w:val="DefaultParagraphFont"/>
    <w:rsid w:val="00935F65"/>
  </w:style>
  <w:style w:type="paragraph" w:customStyle="1" w:styleId="da">
    <w:name w:val="da"/>
    <w:basedOn w:val="Normal"/>
    <w:rsid w:val="00935F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
    <w:name w:val="i"/>
    <w:basedOn w:val="Normal"/>
    <w:rsid w:val="00935F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b">
    <w:name w:val="db"/>
    <w:basedOn w:val="Normal"/>
    <w:rsid w:val="00935F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c">
    <w:name w:val="dc"/>
    <w:basedOn w:val="Normal"/>
    <w:rsid w:val="00935F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
    <w:name w:val="de"/>
    <w:basedOn w:val="Normal"/>
    <w:rsid w:val="00935F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f">
    <w:name w:val="df"/>
    <w:basedOn w:val="Normal"/>
    <w:rsid w:val="00935F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Keyboard">
    <w:name w:val="HTML Keyboard"/>
    <w:basedOn w:val="DefaultParagraphFont"/>
    <w:uiPriority w:val="99"/>
    <w:semiHidden/>
    <w:rsid w:val="00765500"/>
    <w:rPr>
      <w:rFonts w:ascii="Courier New" w:hAnsi="Courier New" w:cs="Times New Roman"/>
      <w:color w:val="000000"/>
      <w:sz w:val="18"/>
    </w:rPr>
  </w:style>
  <w:style w:type="paragraph" w:customStyle="1" w:styleId="a">
    <w:name w:val="a"/>
    <w:basedOn w:val="Normal"/>
    <w:rsid w:val="007655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u">
    <w:name w:val="bu"/>
    <w:basedOn w:val="DefaultParagraphFont"/>
    <w:rsid w:val="00765500"/>
  </w:style>
  <w:style w:type="character" w:customStyle="1" w:styleId="ai">
    <w:name w:val="ai"/>
    <w:basedOn w:val="DefaultParagraphFont"/>
    <w:rsid w:val="00765500"/>
  </w:style>
  <w:style w:type="paragraph" w:customStyle="1" w:styleId="eu1">
    <w:name w:val="eu1"/>
    <w:basedOn w:val="Normal"/>
    <w:rsid w:val="00765500"/>
    <w:pPr>
      <w:spacing w:after="270" w:line="240" w:lineRule="auto"/>
    </w:pPr>
    <w:rPr>
      <w:rFonts w:ascii="Times New Roman" w:eastAsia="Times New Roman" w:hAnsi="Times New Roman" w:cs="Times New Roman"/>
      <w:sz w:val="24"/>
      <w:szCs w:val="24"/>
      <w:lang w:eastAsia="en-GB"/>
    </w:rPr>
  </w:style>
  <w:style w:type="character" w:customStyle="1" w:styleId="em">
    <w:name w:val="em"/>
    <w:basedOn w:val="DefaultParagraphFont"/>
    <w:rsid w:val="00765500"/>
  </w:style>
  <w:style w:type="character" w:customStyle="1" w:styleId="cv">
    <w:name w:val="cv"/>
    <w:basedOn w:val="DefaultParagraphFont"/>
    <w:rsid w:val="00765500"/>
  </w:style>
  <w:style w:type="character" w:customStyle="1" w:styleId="cw">
    <w:name w:val="cw"/>
    <w:basedOn w:val="DefaultParagraphFont"/>
    <w:rsid w:val="00765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61084">
      <w:bodyDiv w:val="1"/>
      <w:marLeft w:val="0"/>
      <w:marRight w:val="0"/>
      <w:marTop w:val="0"/>
      <w:marBottom w:val="0"/>
      <w:divBdr>
        <w:top w:val="none" w:sz="0" w:space="0" w:color="auto"/>
        <w:left w:val="none" w:sz="0" w:space="0" w:color="auto"/>
        <w:bottom w:val="none" w:sz="0" w:space="0" w:color="auto"/>
        <w:right w:val="none" w:sz="0" w:space="0" w:color="auto"/>
      </w:divBdr>
      <w:divsChild>
        <w:div w:id="1638298856">
          <w:marLeft w:val="0"/>
          <w:marRight w:val="0"/>
          <w:marTop w:val="0"/>
          <w:marBottom w:val="0"/>
          <w:divBdr>
            <w:top w:val="none" w:sz="0" w:space="0" w:color="auto"/>
            <w:left w:val="none" w:sz="0" w:space="0" w:color="auto"/>
            <w:bottom w:val="none" w:sz="0" w:space="0" w:color="auto"/>
            <w:right w:val="none" w:sz="0" w:space="0" w:color="auto"/>
          </w:divBdr>
          <w:divsChild>
            <w:div w:id="937715004">
              <w:marLeft w:val="0"/>
              <w:marRight w:val="0"/>
              <w:marTop w:val="0"/>
              <w:marBottom w:val="0"/>
              <w:divBdr>
                <w:top w:val="none" w:sz="0" w:space="0" w:color="auto"/>
                <w:left w:val="none" w:sz="0" w:space="0" w:color="auto"/>
                <w:bottom w:val="none" w:sz="0" w:space="0" w:color="auto"/>
                <w:right w:val="none" w:sz="0" w:space="0" w:color="auto"/>
              </w:divBdr>
              <w:divsChild>
                <w:div w:id="1206916029">
                  <w:marLeft w:val="0"/>
                  <w:marRight w:val="0"/>
                  <w:marTop w:val="0"/>
                  <w:marBottom w:val="0"/>
                  <w:divBdr>
                    <w:top w:val="none" w:sz="0" w:space="0" w:color="auto"/>
                    <w:left w:val="none" w:sz="0" w:space="0" w:color="auto"/>
                    <w:bottom w:val="none" w:sz="0" w:space="0" w:color="auto"/>
                    <w:right w:val="none" w:sz="0" w:space="0" w:color="auto"/>
                  </w:divBdr>
                  <w:divsChild>
                    <w:div w:id="601841309">
                      <w:marLeft w:val="0"/>
                      <w:marRight w:val="0"/>
                      <w:marTop w:val="0"/>
                      <w:marBottom w:val="0"/>
                      <w:divBdr>
                        <w:top w:val="none" w:sz="0" w:space="0" w:color="auto"/>
                        <w:left w:val="none" w:sz="0" w:space="0" w:color="auto"/>
                        <w:bottom w:val="none" w:sz="0" w:space="0" w:color="auto"/>
                        <w:right w:val="none" w:sz="0" w:space="0" w:color="auto"/>
                      </w:divBdr>
                      <w:divsChild>
                        <w:div w:id="769086367">
                          <w:marLeft w:val="0"/>
                          <w:marRight w:val="0"/>
                          <w:marTop w:val="0"/>
                          <w:marBottom w:val="0"/>
                          <w:divBdr>
                            <w:top w:val="none" w:sz="0" w:space="0" w:color="auto"/>
                            <w:left w:val="none" w:sz="0" w:space="0" w:color="auto"/>
                            <w:bottom w:val="none" w:sz="0" w:space="0" w:color="auto"/>
                            <w:right w:val="none" w:sz="0" w:space="0" w:color="auto"/>
                          </w:divBdr>
                          <w:divsChild>
                            <w:div w:id="1717319048">
                              <w:marLeft w:val="0"/>
                              <w:marRight w:val="0"/>
                              <w:marTop w:val="0"/>
                              <w:marBottom w:val="0"/>
                              <w:divBdr>
                                <w:top w:val="none" w:sz="0" w:space="0" w:color="auto"/>
                                <w:left w:val="none" w:sz="0" w:space="0" w:color="auto"/>
                                <w:bottom w:val="none" w:sz="0" w:space="0" w:color="auto"/>
                                <w:right w:val="none" w:sz="0" w:space="0" w:color="auto"/>
                              </w:divBdr>
                              <w:divsChild>
                                <w:div w:id="574440595">
                                  <w:marLeft w:val="0"/>
                                  <w:marRight w:val="0"/>
                                  <w:marTop w:val="0"/>
                                  <w:marBottom w:val="0"/>
                                  <w:divBdr>
                                    <w:top w:val="none" w:sz="0" w:space="0" w:color="auto"/>
                                    <w:left w:val="none" w:sz="0" w:space="0" w:color="auto"/>
                                    <w:bottom w:val="none" w:sz="0" w:space="0" w:color="auto"/>
                                    <w:right w:val="none" w:sz="0" w:space="0" w:color="auto"/>
                                  </w:divBdr>
                                  <w:divsChild>
                                    <w:div w:id="675888328">
                                      <w:marLeft w:val="0"/>
                                      <w:marRight w:val="0"/>
                                      <w:marTop w:val="0"/>
                                      <w:marBottom w:val="0"/>
                                      <w:divBdr>
                                        <w:top w:val="none" w:sz="0" w:space="0" w:color="auto"/>
                                        <w:left w:val="none" w:sz="0" w:space="0" w:color="auto"/>
                                        <w:bottom w:val="none" w:sz="0" w:space="0" w:color="auto"/>
                                        <w:right w:val="none" w:sz="0" w:space="0" w:color="auto"/>
                                      </w:divBdr>
                                    </w:div>
                                    <w:div w:id="1414815920">
                                      <w:marLeft w:val="0"/>
                                      <w:marRight w:val="0"/>
                                      <w:marTop w:val="0"/>
                                      <w:marBottom w:val="0"/>
                                      <w:divBdr>
                                        <w:top w:val="none" w:sz="0" w:space="0" w:color="auto"/>
                                        <w:left w:val="none" w:sz="0" w:space="0" w:color="auto"/>
                                        <w:bottom w:val="none" w:sz="0" w:space="0" w:color="auto"/>
                                        <w:right w:val="none" w:sz="0" w:space="0" w:color="auto"/>
                                      </w:divBdr>
                                    </w:div>
                                    <w:div w:id="1765959056">
                                      <w:marLeft w:val="0"/>
                                      <w:marRight w:val="0"/>
                                      <w:marTop w:val="0"/>
                                      <w:marBottom w:val="0"/>
                                      <w:divBdr>
                                        <w:top w:val="none" w:sz="0" w:space="0" w:color="auto"/>
                                        <w:left w:val="none" w:sz="0" w:space="0" w:color="auto"/>
                                        <w:bottom w:val="none" w:sz="0" w:space="0" w:color="auto"/>
                                        <w:right w:val="none" w:sz="0" w:space="0" w:color="auto"/>
                                      </w:divBdr>
                                    </w:div>
                                    <w:div w:id="1763717103">
                                      <w:marLeft w:val="0"/>
                                      <w:marRight w:val="0"/>
                                      <w:marTop w:val="0"/>
                                      <w:marBottom w:val="0"/>
                                      <w:divBdr>
                                        <w:top w:val="none" w:sz="0" w:space="0" w:color="auto"/>
                                        <w:left w:val="none" w:sz="0" w:space="0" w:color="auto"/>
                                        <w:bottom w:val="none" w:sz="0" w:space="0" w:color="auto"/>
                                        <w:right w:val="none" w:sz="0" w:space="0" w:color="auto"/>
                                      </w:divBdr>
                                    </w:div>
                                    <w:div w:id="2095781999">
                                      <w:marLeft w:val="0"/>
                                      <w:marRight w:val="0"/>
                                      <w:marTop w:val="0"/>
                                      <w:marBottom w:val="0"/>
                                      <w:divBdr>
                                        <w:top w:val="none" w:sz="0" w:space="0" w:color="auto"/>
                                        <w:left w:val="none" w:sz="0" w:space="0" w:color="auto"/>
                                        <w:bottom w:val="none" w:sz="0" w:space="0" w:color="auto"/>
                                        <w:right w:val="none" w:sz="0" w:space="0" w:color="auto"/>
                                      </w:divBdr>
                                    </w:div>
                                    <w:div w:id="18736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463528">
      <w:bodyDiv w:val="1"/>
      <w:marLeft w:val="0"/>
      <w:marRight w:val="0"/>
      <w:marTop w:val="0"/>
      <w:marBottom w:val="0"/>
      <w:divBdr>
        <w:top w:val="none" w:sz="0" w:space="0" w:color="auto"/>
        <w:left w:val="none" w:sz="0" w:space="0" w:color="auto"/>
        <w:bottom w:val="none" w:sz="0" w:space="0" w:color="auto"/>
        <w:right w:val="none" w:sz="0" w:space="0" w:color="auto"/>
      </w:divBdr>
      <w:divsChild>
        <w:div w:id="1305156532">
          <w:marLeft w:val="0"/>
          <w:marRight w:val="0"/>
          <w:marTop w:val="0"/>
          <w:marBottom w:val="0"/>
          <w:divBdr>
            <w:top w:val="none" w:sz="0" w:space="0" w:color="auto"/>
            <w:left w:val="none" w:sz="0" w:space="0" w:color="auto"/>
            <w:bottom w:val="none" w:sz="0" w:space="0" w:color="auto"/>
            <w:right w:val="none" w:sz="0" w:space="0" w:color="auto"/>
          </w:divBdr>
          <w:divsChild>
            <w:div w:id="918946368">
              <w:marLeft w:val="150"/>
              <w:marRight w:val="150"/>
              <w:marTop w:val="225"/>
              <w:marBottom w:val="1500"/>
              <w:divBdr>
                <w:top w:val="none" w:sz="0" w:space="0" w:color="auto"/>
                <w:left w:val="none" w:sz="0" w:space="0" w:color="auto"/>
                <w:bottom w:val="none" w:sz="0" w:space="0" w:color="auto"/>
                <w:right w:val="none" w:sz="0" w:space="0" w:color="auto"/>
              </w:divBdr>
              <w:divsChild>
                <w:div w:id="1511524851">
                  <w:marLeft w:val="0"/>
                  <w:marRight w:val="0"/>
                  <w:marTop w:val="0"/>
                  <w:marBottom w:val="0"/>
                  <w:divBdr>
                    <w:top w:val="none" w:sz="0" w:space="0" w:color="auto"/>
                    <w:left w:val="none" w:sz="0" w:space="0" w:color="auto"/>
                    <w:bottom w:val="none" w:sz="0" w:space="0" w:color="auto"/>
                    <w:right w:val="none" w:sz="0" w:space="0" w:color="auto"/>
                  </w:divBdr>
                  <w:divsChild>
                    <w:div w:id="1126849741">
                      <w:marLeft w:val="0"/>
                      <w:marRight w:val="0"/>
                      <w:marTop w:val="0"/>
                      <w:marBottom w:val="0"/>
                      <w:divBdr>
                        <w:top w:val="none" w:sz="0" w:space="0" w:color="auto"/>
                        <w:left w:val="none" w:sz="0" w:space="0" w:color="auto"/>
                        <w:bottom w:val="none" w:sz="0" w:space="0" w:color="auto"/>
                        <w:right w:val="none" w:sz="0" w:space="0" w:color="auto"/>
                      </w:divBdr>
                      <w:divsChild>
                        <w:div w:id="10940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85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Mair</dc:creator>
  <cp:keywords/>
  <dc:description/>
  <cp:lastModifiedBy>Caroline Rowe</cp:lastModifiedBy>
  <cp:revision>3</cp:revision>
  <dcterms:created xsi:type="dcterms:W3CDTF">2017-01-19T10:27:00Z</dcterms:created>
  <dcterms:modified xsi:type="dcterms:W3CDTF">2017-01-19T10:58:00Z</dcterms:modified>
</cp:coreProperties>
</file>